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62" w:rsidRDefault="0053357B">
      <w:pPr>
        <w:pStyle w:val="LabNumber"/>
      </w:pPr>
      <w:r>
        <w:t>BAR Data Template</w:t>
      </w:r>
    </w:p>
    <w:p w:rsidR="001B5262" w:rsidRDefault="0053357B">
      <w:pPr>
        <w:pStyle w:val="ChapterTitleChapterOpener"/>
        <w:rPr>
          <w:rFonts w:cs="Times New Roman"/>
          <w:color w:val="004C00"/>
        </w:rPr>
      </w:pPr>
      <w:r>
        <w:rPr>
          <w:rFonts w:cs="Times New Roman"/>
          <w:color w:val="004C00"/>
        </w:rPr>
        <w:t>Determining the Kinetics for the Bleaching of Allura Red Dye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5400"/>
      </w:tblGrid>
      <w:tr w:rsidR="001B5262">
        <w:trPr>
          <w:trHeight w:val="43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5262" w:rsidRDefault="0053357B">
            <w:pPr>
              <w:pStyle w:val="AnswerText"/>
              <w:rPr>
                <w:rFonts w:cs="Times New Roman"/>
              </w:rPr>
            </w:pPr>
            <w:r>
              <w:rPr>
                <w:rFonts w:cs="Times New Roman"/>
              </w:rPr>
              <w:t>Name:</w:t>
            </w:r>
          </w:p>
        </w:tc>
        <w:tc>
          <w:tcPr>
            <w:tcW w:w="54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B5262" w:rsidRDefault="001B5262">
            <w:pPr>
              <w:pStyle w:val="AnswerText"/>
              <w:rPr>
                <w:rFonts w:eastAsia="SimSun" w:cs="Times New Roman"/>
                <w:lang w:eastAsia="zh-CN"/>
              </w:rPr>
            </w:pPr>
          </w:p>
        </w:tc>
      </w:tr>
      <w:tr w:rsidR="001B5262">
        <w:trPr>
          <w:trHeight w:val="532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5262" w:rsidRDefault="0053357B">
            <w:pPr>
              <w:pStyle w:val="AnswerText"/>
              <w:rPr>
                <w:rFonts w:cs="Times New Roman"/>
              </w:rPr>
            </w:pPr>
            <w:r>
              <w:rPr>
                <w:rFonts w:cs="Times New Roman"/>
              </w:rPr>
              <w:t>Date Submitted:</w:t>
            </w:r>
          </w:p>
        </w:tc>
        <w:tc>
          <w:tcPr>
            <w:tcW w:w="54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B5262" w:rsidRDefault="001B5262">
            <w:pPr>
              <w:pStyle w:val="AnswerText"/>
              <w:rPr>
                <w:rFonts w:eastAsia="SimSun" w:cs="Times New Roman"/>
                <w:lang w:eastAsia="zh-CN"/>
              </w:rPr>
            </w:pPr>
          </w:p>
        </w:tc>
      </w:tr>
      <w:tr w:rsidR="001B5262">
        <w:trPr>
          <w:trHeight w:val="532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5262" w:rsidRDefault="0053357B">
            <w:pPr>
              <w:pStyle w:val="AnswerText"/>
              <w:rPr>
                <w:rFonts w:cs="Times New Roman"/>
              </w:rPr>
            </w:pPr>
            <w:r>
              <w:rPr>
                <w:rFonts w:cs="Times New Roman"/>
              </w:rPr>
              <w:t>Lab TA Name:</w:t>
            </w:r>
          </w:p>
        </w:tc>
        <w:tc>
          <w:tcPr>
            <w:tcW w:w="54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B5262" w:rsidRDefault="001B5262">
            <w:pPr>
              <w:pStyle w:val="AnswerText"/>
              <w:rPr>
                <w:rFonts w:eastAsia="SimSun" w:cs="Times New Roman"/>
                <w:lang w:eastAsia="zh-CN"/>
              </w:rPr>
            </w:pPr>
          </w:p>
        </w:tc>
      </w:tr>
    </w:tbl>
    <w:p w:rsidR="001B5262" w:rsidRDefault="001B5262">
      <w:pPr>
        <w:spacing w:line="360" w:lineRule="auto"/>
        <w:rPr>
          <w:rFonts w:ascii="Times New Roman" w:hAnsi="Times New Roman"/>
        </w:rPr>
      </w:pPr>
    </w:p>
    <w:p w:rsidR="001B5262" w:rsidRDefault="0053357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B5262" w:rsidRDefault="0053357B">
      <w:pPr>
        <w:pStyle w:val="header1"/>
        <w:rPr>
          <w:rFonts w:cs="Times New Roman"/>
        </w:rPr>
      </w:pPr>
      <w:r>
        <w:rPr>
          <w:rFonts w:cs="Times New Roman"/>
        </w:rPr>
        <w:lastRenderedPageBreak/>
        <w:t xml:space="preserve">Presentation of Data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0"/>
        <w:gridCol w:w="2340"/>
      </w:tblGrid>
      <w:tr w:rsidR="001B5262"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262" w:rsidRDefault="0053357B">
            <w:pPr>
              <w:pStyle w:val="header2"/>
              <w:ind w:left="0" w:firstLine="0"/>
              <w:rPr>
                <w:sz w:val="22"/>
                <w:szCs w:val="22"/>
              </w:rPr>
            </w:pPr>
            <w:r>
              <w:t>Part A. Preparing the solutions and the spectrophotometer.</w:t>
            </w:r>
          </w:p>
        </w:tc>
      </w:tr>
      <w:tr w:rsidR="001B5262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262" w:rsidRDefault="0053357B">
            <w:pPr>
              <w:pStyle w:val="header2"/>
              <w:ind w:left="0" w:firstLine="0"/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>Concentration of Allura Red from bottle, 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262" w:rsidRDefault="0053357B">
            <w:pPr>
              <w:pStyle w:val="header2"/>
              <w:ind w:left="0" w:firstLine="0"/>
              <w:rPr>
                <w:rFonts w:eastAsia="SimSun"/>
                <w:i w:val="0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i w:val="0"/>
                <w:sz w:val="22"/>
                <w:szCs w:val="22"/>
                <w:lang w:eastAsia="zh-CN"/>
              </w:rPr>
              <w:t>1.05x10^-4</w:t>
            </w:r>
          </w:p>
        </w:tc>
      </w:tr>
      <w:tr w:rsidR="001B5262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262" w:rsidRDefault="0053357B">
            <w:pPr>
              <w:pStyle w:val="header2"/>
              <w:ind w:left="0" w:firstLine="0"/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>Concentration of bleach from bottle, M</w:t>
            </w:r>
          </w:p>
        </w:tc>
        <w:tc>
          <w:tcPr>
            <w:tcW w:w="2340" w:type="dxa"/>
            <w:tcBorders>
              <w:left w:val="nil"/>
              <w:right w:val="nil"/>
            </w:tcBorders>
            <w:vAlign w:val="bottom"/>
          </w:tcPr>
          <w:p w:rsidR="001B5262" w:rsidRDefault="0053357B">
            <w:pPr>
              <w:pStyle w:val="header2"/>
              <w:ind w:left="0" w:firstLine="0"/>
              <w:rPr>
                <w:rFonts w:eastAsia="SimSun"/>
                <w:i w:val="0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i w:val="0"/>
                <w:sz w:val="22"/>
                <w:szCs w:val="22"/>
                <w:lang w:eastAsia="zh-CN"/>
              </w:rPr>
              <w:t>5.04x10^-3</w:t>
            </w:r>
          </w:p>
        </w:tc>
      </w:tr>
    </w:tbl>
    <w:p w:rsidR="001B5262" w:rsidRDefault="001B5262">
      <w:pPr>
        <w:pStyle w:val="header2"/>
        <w:ind w:left="0" w:firstLine="0"/>
        <w:rPr>
          <w:sz w:val="22"/>
          <w:szCs w:val="22"/>
        </w:rPr>
      </w:pPr>
    </w:p>
    <w:tbl>
      <w:tblPr>
        <w:tblW w:w="8429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2448"/>
        <w:gridCol w:w="2448"/>
        <w:gridCol w:w="2448"/>
      </w:tblGrid>
      <w:tr w:rsidR="001B5262">
        <w:trPr>
          <w:trHeight w:val="53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t>Trial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30614F" w:fill="A7C2A9"/>
            <w:vAlign w:val="center"/>
          </w:tcPr>
          <w:p w:rsidR="001B5262" w:rsidRDefault="0053357B">
            <w:pPr>
              <w:pStyle w:val="tableheadTables"/>
            </w:pPr>
            <w:r>
              <w:t>Volume Allura Red</w:t>
            </w:r>
          </w:p>
          <w:p w:rsidR="001B5262" w:rsidRDefault="0053357B">
            <w:pPr>
              <w:pStyle w:val="tableheadTables"/>
            </w:pPr>
            <w:r>
              <w:t>Added (mL)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30614F" w:fill="A7C2A9"/>
            <w:vAlign w:val="center"/>
          </w:tcPr>
          <w:p w:rsidR="001B5262" w:rsidRDefault="0053357B">
            <w:pPr>
              <w:pStyle w:val="tableheadTables"/>
            </w:pPr>
            <w:r>
              <w:t>Volume DI H</w:t>
            </w:r>
            <w:r>
              <w:rPr>
                <w:vertAlign w:val="subscript"/>
              </w:rPr>
              <w:t>2</w:t>
            </w:r>
            <w:r>
              <w:t>O added</w:t>
            </w:r>
          </w:p>
          <w:p w:rsidR="001B5262" w:rsidRDefault="0053357B">
            <w:pPr>
              <w:pStyle w:val="tableheadTables"/>
              <w:rPr>
                <w:color w:val="auto"/>
              </w:rPr>
            </w:pPr>
            <w:r>
              <w:t>to Allura Red (mL)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  <w:rPr>
                <w:color w:val="auto"/>
              </w:rPr>
            </w:pPr>
            <w:r>
              <w:rPr>
                <w:color w:val="auto"/>
              </w:rPr>
              <w:t>Volume</w:t>
            </w:r>
          </w:p>
          <w:p w:rsidR="001B5262" w:rsidRDefault="0053357B">
            <w:pPr>
              <w:pStyle w:val="tableheadTables"/>
            </w:pPr>
            <w:r>
              <w:rPr>
                <w:color w:val="auto"/>
              </w:rPr>
              <w:t>Bleach Added (mL)</w:t>
            </w:r>
          </w:p>
        </w:tc>
      </w:tr>
      <w:tr w:rsidR="001B5262">
        <w:trPr>
          <w:trHeight w:val="331"/>
        </w:trPr>
        <w:tc>
          <w:tcPr>
            <w:tcW w:w="1085" w:type="dxa"/>
            <w:tcBorders>
              <w:top w:val="single" w:sz="16" w:space="0" w:color="30614F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texttables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16" w:space="0" w:color="30614F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5.00</w:t>
            </w:r>
          </w:p>
        </w:tc>
        <w:tc>
          <w:tcPr>
            <w:tcW w:w="2448" w:type="dxa"/>
            <w:tcBorders>
              <w:top w:val="single" w:sz="16" w:space="0" w:color="30614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15.00</w:t>
            </w:r>
          </w:p>
        </w:tc>
        <w:tc>
          <w:tcPr>
            <w:tcW w:w="2448" w:type="dxa"/>
            <w:tcBorders>
              <w:top w:val="single" w:sz="16" w:space="0" w:color="30614F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20.00</w:t>
            </w:r>
          </w:p>
        </w:tc>
      </w:tr>
      <w:tr w:rsidR="001B5262">
        <w:trPr>
          <w:trHeight w:val="331"/>
        </w:trPr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texttables"/>
              <w:jc w:val="center"/>
            </w:pPr>
            <w: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10.00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10.00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20.00</w:t>
            </w:r>
          </w:p>
        </w:tc>
      </w:tr>
      <w:tr w:rsidR="001B5262">
        <w:trPr>
          <w:trHeight w:val="331"/>
        </w:trPr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texttables"/>
              <w:jc w:val="center"/>
            </w:pPr>
            <w: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15.00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5.00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20.00</w:t>
            </w:r>
          </w:p>
        </w:tc>
      </w:tr>
      <w:tr w:rsidR="001B5262">
        <w:trPr>
          <w:trHeight w:val="331"/>
        </w:trPr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texttables"/>
              <w:jc w:val="center"/>
            </w:pPr>
            <w: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20.00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20.00</w:t>
            </w:r>
          </w:p>
        </w:tc>
      </w:tr>
    </w:tbl>
    <w:p w:rsidR="001B5262" w:rsidRDefault="0053357B">
      <w:pPr>
        <w:pStyle w:val="header2"/>
        <w:ind w:left="0" w:firstLine="0"/>
      </w:pPr>
      <w:r>
        <w:t xml:space="preserve">Part B. </w:t>
      </w:r>
      <w:r>
        <w:t>Measurement of absorbance as a function of time.</w:t>
      </w:r>
    </w:p>
    <w:p w:rsidR="001B5262" w:rsidRDefault="0053357B">
      <w:pPr>
        <w:widowControl w:val="0"/>
        <w:autoSpaceDE w:val="0"/>
        <w:autoSpaceDN w:val="0"/>
        <w:adjustRightInd w:val="0"/>
        <w:spacing w:before="90" w:after="90"/>
        <w:jc w:val="both"/>
        <w:textAlignment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Include all of your data below for Solutions 1 through 4. You should have four tables and four temperature readings. Remember to include units and report data to the correct number of significant figures. Th</w:t>
      </w:r>
      <w:r>
        <w:rPr>
          <w:rFonts w:ascii="Times New Roman" w:hAnsi="Times New Roman"/>
          <w:i/>
          <w:color w:val="000000"/>
        </w:rPr>
        <w:t xml:space="preserve">e dashed line indicates that the table should be extended appropriately. You may copy in your tables, if correctly formatted, from Excel. </w:t>
      </w:r>
    </w:p>
    <w:p w:rsidR="001B5262" w:rsidRDefault="001B5262">
      <w:pPr>
        <w:widowControl w:val="0"/>
        <w:autoSpaceDE w:val="0"/>
        <w:autoSpaceDN w:val="0"/>
        <w:adjustRightInd w:val="0"/>
        <w:spacing w:before="90" w:after="90"/>
        <w:jc w:val="both"/>
        <w:textAlignment w:val="center"/>
        <w:rPr>
          <w:rFonts w:ascii="TimesNewRomanPSMT" w:hAnsi="TimesNewRomanPSMT" w:cs="TimesNewRomanPSMT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3600"/>
      </w:tblGrid>
      <w:tr w:rsidR="001B5262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B5262" w:rsidRDefault="0053357B">
            <w:pPr>
              <w:pStyle w:val="header2"/>
              <w:ind w:left="0" w:firstLine="0"/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>Temperature of the spectrophotometer cavity (</w:t>
            </w:r>
            <w:r>
              <w:rPr>
                <w:rFonts w:cs="Times New Roman"/>
                <w:i w:val="0"/>
                <w:color w:val="auto"/>
                <w:sz w:val="22"/>
                <w:szCs w:val="22"/>
              </w:rPr>
              <w:t>°</w:t>
            </w:r>
            <w:r>
              <w:rPr>
                <w:i w:val="0"/>
                <w:color w:val="auto"/>
                <w:sz w:val="22"/>
                <w:szCs w:val="22"/>
              </w:rPr>
              <w:t>C)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</w:tcPr>
          <w:p w:rsidR="001B5262" w:rsidRDefault="0053357B">
            <w:pPr>
              <w:pStyle w:val="header2"/>
              <w:ind w:left="0" w:firstLine="0"/>
              <w:rPr>
                <w:rFonts w:eastAsia="SimSun"/>
                <w:i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i w:val="0"/>
                <w:color w:val="auto"/>
                <w:sz w:val="22"/>
                <w:szCs w:val="22"/>
                <w:lang w:eastAsia="zh-CN"/>
              </w:rPr>
              <w:t>22.7</w:t>
            </w:r>
          </w:p>
        </w:tc>
      </w:tr>
    </w:tbl>
    <w:p w:rsidR="001B5262" w:rsidRDefault="0053357B">
      <w:pPr>
        <w:widowControl w:val="0"/>
        <w:autoSpaceDE w:val="0"/>
        <w:autoSpaceDN w:val="0"/>
        <w:adjustRightInd w:val="0"/>
        <w:spacing w:before="90" w:after="90"/>
        <w:jc w:val="both"/>
        <w:textAlignment w:val="center"/>
        <w:rPr>
          <w:rFonts w:ascii="TimesNewRomanPSMT" w:eastAsia="SimSun" w:hAnsi="TimesNewRomanPSMT" w:cs="TimesNewRomanPSMT"/>
          <w:color w:val="000000"/>
          <w:lang w:eastAsia="zh-CN"/>
        </w:rPr>
      </w:pPr>
      <w:r>
        <w:rPr>
          <w:rFonts w:ascii="TimesNewRomanPSMT" w:eastAsia="SimSun" w:hAnsi="TimesNewRomanPSMT" w:cs="TimesNewRomanPSMT" w:hint="eastAsia"/>
          <w:color w:val="000000"/>
          <w:lang w:eastAsia="zh-CN"/>
        </w:rPr>
        <w:t xml:space="preserve">Solution 1 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</w:tblGrid>
      <w:tr w:rsidR="001B5262">
        <w:trPr>
          <w:trHeight w:val="32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t>Time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30614F"/>
              <w:right w:val="single" w:sz="16" w:space="0" w:color="30614F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t>Abs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6" w:space="0" w:color="30614F"/>
              <w:bottom w:val="single" w:sz="4" w:space="0" w:color="30614F"/>
              <w:right w:val="single" w:sz="4" w:space="0" w:color="000000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t>[Dye]</w:t>
            </w:r>
            <w:r>
              <w:rPr>
                <w:vertAlign w:val="subscript"/>
              </w:rPr>
              <w:t>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rPr>
                <w:i/>
              </w:rPr>
              <w:t>ln</w:t>
            </w:r>
            <w:r>
              <w:t xml:space="preserve"> [Dye]</w:t>
            </w:r>
            <w:r>
              <w:rPr>
                <w:vertAlign w:val="subscript"/>
              </w:rPr>
              <w:t>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t>1/[Dye]</w:t>
            </w:r>
            <w:r>
              <w:rPr>
                <w:vertAlign w:val="subscript"/>
              </w:rPr>
              <w:t>t</w:t>
            </w: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60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0.213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90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0.186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120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0.159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150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0.132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180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0.114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210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0.098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240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0.081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270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0.065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300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0.057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330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0.048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360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0.039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390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0.033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420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0.028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450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0.022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480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0.019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</w:tbl>
    <w:p w:rsidR="001B5262" w:rsidRDefault="001B5262">
      <w:pPr>
        <w:widowControl w:val="0"/>
        <w:autoSpaceDE w:val="0"/>
        <w:autoSpaceDN w:val="0"/>
        <w:adjustRightInd w:val="0"/>
        <w:spacing w:before="90" w:after="90" w:line="288" w:lineRule="auto"/>
        <w:jc w:val="both"/>
        <w:textAlignment w:val="center"/>
        <w:rPr>
          <w:rFonts w:ascii="TimesNewRomanPSMT" w:hAnsi="TimesNewRomanPSMT" w:cs="TimesNewRomanPSMT"/>
          <w:color w:val="000000"/>
        </w:rPr>
      </w:pPr>
    </w:p>
    <w:p w:rsidR="001B5262" w:rsidRDefault="0053357B">
      <w:pPr>
        <w:widowControl w:val="0"/>
        <w:autoSpaceDE w:val="0"/>
        <w:autoSpaceDN w:val="0"/>
        <w:adjustRightInd w:val="0"/>
        <w:spacing w:before="90" w:after="90" w:line="288" w:lineRule="auto"/>
        <w:jc w:val="both"/>
        <w:textAlignment w:val="center"/>
        <w:rPr>
          <w:rFonts w:ascii="TimesNewRomanPSMT" w:eastAsia="SimSun" w:hAnsi="TimesNewRomanPSMT" w:cs="TimesNewRomanPSMT"/>
          <w:color w:val="000000"/>
          <w:lang w:eastAsia="zh-CN"/>
        </w:rPr>
      </w:pPr>
      <w:r>
        <w:rPr>
          <w:rFonts w:ascii="TimesNewRomanPSMT" w:eastAsia="SimSun" w:hAnsi="TimesNewRomanPSMT" w:cs="TimesNewRomanPSMT" w:hint="eastAsia"/>
          <w:color w:val="000000"/>
          <w:lang w:eastAsia="zh-CN"/>
        </w:rPr>
        <w:t xml:space="preserve">Solution 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3600"/>
      </w:tblGrid>
      <w:tr w:rsidR="001B5262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B5262" w:rsidRDefault="0053357B">
            <w:pPr>
              <w:pStyle w:val="header2"/>
              <w:ind w:left="0" w:firstLine="0"/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>Temperature of the spectrophotometer cavity (</w:t>
            </w:r>
            <w:r>
              <w:rPr>
                <w:rFonts w:cs="Times New Roman"/>
                <w:i w:val="0"/>
                <w:color w:val="auto"/>
                <w:sz w:val="22"/>
                <w:szCs w:val="22"/>
              </w:rPr>
              <w:t>°</w:t>
            </w:r>
            <w:r>
              <w:rPr>
                <w:i w:val="0"/>
                <w:color w:val="auto"/>
                <w:sz w:val="22"/>
                <w:szCs w:val="22"/>
              </w:rPr>
              <w:t>C)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</w:tcPr>
          <w:p w:rsidR="001B5262" w:rsidRDefault="0053357B">
            <w:pPr>
              <w:pStyle w:val="header2"/>
              <w:ind w:left="0" w:firstLine="0"/>
              <w:rPr>
                <w:rFonts w:eastAsia="SimSun"/>
                <w:i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i w:val="0"/>
                <w:color w:val="auto"/>
                <w:sz w:val="22"/>
                <w:szCs w:val="22"/>
                <w:lang w:eastAsia="zh-CN"/>
              </w:rPr>
              <w:t>22.5</w:t>
            </w:r>
          </w:p>
        </w:tc>
      </w:tr>
    </w:tbl>
    <w:p w:rsidR="001B5262" w:rsidRDefault="001B5262">
      <w:pPr>
        <w:widowControl w:val="0"/>
        <w:autoSpaceDE w:val="0"/>
        <w:autoSpaceDN w:val="0"/>
        <w:adjustRightInd w:val="0"/>
        <w:spacing w:before="90" w:after="90" w:line="288" w:lineRule="auto"/>
        <w:jc w:val="both"/>
        <w:textAlignment w:val="center"/>
        <w:rPr>
          <w:rFonts w:ascii="TimesNewRomanPSMT" w:eastAsia="SimSun" w:hAnsi="TimesNewRomanPSMT" w:cs="TimesNewRomanPSMT"/>
          <w:color w:val="000000"/>
          <w:lang w:eastAsia="zh-CN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</w:tblGrid>
      <w:tr w:rsidR="001B5262">
        <w:trPr>
          <w:trHeight w:val="32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t>Time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30614F"/>
              <w:right w:val="single" w:sz="16" w:space="0" w:color="30614F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t>Abs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6" w:space="0" w:color="30614F"/>
              <w:bottom w:val="single" w:sz="4" w:space="0" w:color="30614F"/>
              <w:right w:val="single" w:sz="4" w:space="0" w:color="000000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t>[Dye]</w:t>
            </w:r>
            <w:r>
              <w:rPr>
                <w:vertAlign w:val="subscript"/>
              </w:rPr>
              <w:t>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rPr>
                <w:i/>
              </w:rPr>
              <w:t>ln</w:t>
            </w:r>
            <w:r>
              <w:t xml:space="preserve"> [Dye]</w:t>
            </w:r>
            <w:r>
              <w:rPr>
                <w:vertAlign w:val="subscript"/>
              </w:rPr>
              <w:t>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t>1/[Dye]</w:t>
            </w:r>
            <w:r>
              <w:rPr>
                <w:vertAlign w:val="subscript"/>
              </w:rPr>
              <w:t>t</w:t>
            </w: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60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0.511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90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0.412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120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0.343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150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0.296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180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0.265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210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0.216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240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0.184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270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0.161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300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0.137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330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0.111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360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0.093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390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0.077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420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0.063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450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0.047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480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0.042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510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0.037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540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0.030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570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0.027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600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0.024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</w:tbl>
    <w:p w:rsidR="001B5262" w:rsidRDefault="001B5262">
      <w:pPr>
        <w:widowControl w:val="0"/>
        <w:autoSpaceDE w:val="0"/>
        <w:autoSpaceDN w:val="0"/>
        <w:adjustRightInd w:val="0"/>
        <w:spacing w:before="90" w:after="90" w:line="288" w:lineRule="auto"/>
        <w:jc w:val="both"/>
        <w:textAlignment w:val="center"/>
        <w:rPr>
          <w:rFonts w:ascii="TimesNewRomanPSMT" w:eastAsia="SimSun" w:hAnsi="TimesNewRomanPSMT" w:cs="TimesNewRomanPSMT"/>
          <w:color w:val="000000"/>
          <w:lang w:eastAsia="zh-CN"/>
        </w:rPr>
      </w:pPr>
    </w:p>
    <w:p w:rsidR="001B5262" w:rsidRDefault="0053357B">
      <w:pPr>
        <w:widowControl w:val="0"/>
        <w:autoSpaceDE w:val="0"/>
        <w:autoSpaceDN w:val="0"/>
        <w:adjustRightInd w:val="0"/>
        <w:spacing w:before="90" w:after="90" w:line="288" w:lineRule="auto"/>
        <w:jc w:val="both"/>
        <w:textAlignment w:val="center"/>
        <w:rPr>
          <w:rFonts w:ascii="TimesNewRomanPSMT" w:eastAsia="SimSun" w:hAnsi="TimesNewRomanPSMT" w:cs="TimesNewRomanPSMT"/>
          <w:color w:val="000000"/>
          <w:lang w:eastAsia="zh-CN"/>
        </w:rPr>
      </w:pPr>
      <w:r>
        <w:rPr>
          <w:rFonts w:ascii="TimesNewRomanPSMT" w:eastAsia="SimSun" w:hAnsi="TimesNewRomanPSMT" w:cs="TimesNewRomanPSMT" w:hint="eastAsia"/>
          <w:color w:val="000000"/>
          <w:lang w:eastAsia="zh-CN"/>
        </w:rPr>
        <w:t xml:space="preserve">Solution 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3600"/>
      </w:tblGrid>
      <w:tr w:rsidR="001B5262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B5262" w:rsidRDefault="0053357B">
            <w:pPr>
              <w:pStyle w:val="header2"/>
              <w:ind w:left="0" w:firstLine="0"/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>Temperature of the spectrophotometer cavity (</w:t>
            </w:r>
            <w:r>
              <w:rPr>
                <w:rFonts w:cs="Times New Roman"/>
                <w:i w:val="0"/>
                <w:color w:val="auto"/>
                <w:sz w:val="22"/>
                <w:szCs w:val="22"/>
              </w:rPr>
              <w:t>°</w:t>
            </w:r>
            <w:r>
              <w:rPr>
                <w:i w:val="0"/>
                <w:color w:val="auto"/>
                <w:sz w:val="22"/>
                <w:szCs w:val="22"/>
              </w:rPr>
              <w:t>C)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</w:tcPr>
          <w:p w:rsidR="001B5262" w:rsidRDefault="0053357B">
            <w:pPr>
              <w:pStyle w:val="header2"/>
              <w:ind w:left="0" w:firstLine="0"/>
              <w:rPr>
                <w:rFonts w:eastAsia="SimSun"/>
                <w:i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i w:val="0"/>
                <w:color w:val="auto"/>
                <w:sz w:val="22"/>
                <w:szCs w:val="22"/>
                <w:lang w:eastAsia="zh-CN"/>
              </w:rPr>
              <w:t>23.0</w:t>
            </w:r>
          </w:p>
        </w:tc>
      </w:tr>
    </w:tbl>
    <w:p w:rsidR="001B5262" w:rsidRDefault="001B5262">
      <w:pPr>
        <w:widowControl w:val="0"/>
        <w:autoSpaceDE w:val="0"/>
        <w:autoSpaceDN w:val="0"/>
        <w:adjustRightInd w:val="0"/>
        <w:spacing w:before="90" w:after="90" w:line="288" w:lineRule="auto"/>
        <w:jc w:val="both"/>
        <w:textAlignment w:val="center"/>
        <w:rPr>
          <w:rFonts w:ascii="TimesNewRomanPSMT" w:eastAsia="SimSun" w:hAnsi="TimesNewRomanPSMT" w:cs="TimesNewRomanPSMT"/>
          <w:color w:val="000000"/>
          <w:lang w:eastAsia="zh-CN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</w:tblGrid>
      <w:tr w:rsidR="001B5262">
        <w:trPr>
          <w:trHeight w:val="32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t>Time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30614F"/>
              <w:right w:val="single" w:sz="16" w:space="0" w:color="30614F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t>Abs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6" w:space="0" w:color="30614F"/>
              <w:bottom w:val="single" w:sz="4" w:space="0" w:color="30614F"/>
              <w:right w:val="single" w:sz="4" w:space="0" w:color="000000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t>[Dye]</w:t>
            </w:r>
            <w:r>
              <w:rPr>
                <w:vertAlign w:val="subscript"/>
              </w:rPr>
              <w:t>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rPr>
                <w:i/>
              </w:rPr>
              <w:t>ln</w:t>
            </w:r>
            <w:r>
              <w:t xml:space="preserve"> [Dye]</w:t>
            </w:r>
            <w:r>
              <w:rPr>
                <w:vertAlign w:val="subscript"/>
              </w:rPr>
              <w:t>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t>1/[Dye]</w:t>
            </w:r>
            <w:r>
              <w:rPr>
                <w:vertAlign w:val="subscript"/>
              </w:rPr>
              <w:t>t</w:t>
            </w: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90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0.556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120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0.520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150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0.460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180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0.386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210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0.326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240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0.273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270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0.235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300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0.200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330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0.168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360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0.139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390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0.105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420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0.090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450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0.078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480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0.064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510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0.051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540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0.042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</w:tbl>
    <w:p w:rsidR="001B5262" w:rsidRDefault="001B5262">
      <w:pPr>
        <w:widowControl w:val="0"/>
        <w:autoSpaceDE w:val="0"/>
        <w:autoSpaceDN w:val="0"/>
        <w:adjustRightInd w:val="0"/>
        <w:spacing w:before="90" w:after="90" w:line="288" w:lineRule="auto"/>
        <w:jc w:val="both"/>
        <w:textAlignment w:val="center"/>
        <w:rPr>
          <w:rFonts w:ascii="TimesNewRomanPSMT" w:eastAsia="SimSun" w:hAnsi="TimesNewRomanPSMT" w:cs="TimesNewRomanPSMT"/>
          <w:color w:val="000000"/>
          <w:lang w:eastAsia="zh-CN"/>
        </w:rPr>
      </w:pPr>
    </w:p>
    <w:p w:rsidR="001B5262" w:rsidRDefault="001B5262"/>
    <w:p w:rsidR="001B5262" w:rsidRDefault="001B5262">
      <w:pPr>
        <w:spacing w:after="0" w:line="240" w:lineRule="auto"/>
      </w:pPr>
    </w:p>
    <w:p w:rsidR="001B5262" w:rsidRDefault="001B5262">
      <w:pPr>
        <w:spacing w:after="0" w:line="240" w:lineRule="auto"/>
      </w:pPr>
    </w:p>
    <w:p w:rsidR="001B5262" w:rsidRDefault="0053357B">
      <w:pPr>
        <w:spacing w:after="0" w:line="240" w:lineRule="auto"/>
        <w:rPr>
          <w:rFonts w:ascii="TimesNewRomanPSMT" w:eastAsia="SimSun" w:hAnsi="TimesNewRomanPSMT" w:cs="TimesNewRomanPSMT"/>
          <w:color w:val="000000"/>
          <w:lang w:eastAsia="zh-CN"/>
        </w:rPr>
      </w:pPr>
      <w:r>
        <w:rPr>
          <w:rFonts w:ascii="TimesNewRomanPSMT" w:eastAsia="SimSun" w:hAnsi="TimesNewRomanPSMT" w:cs="TimesNewRomanPSMT" w:hint="eastAsia"/>
          <w:color w:val="000000"/>
          <w:lang w:eastAsia="zh-CN"/>
        </w:rPr>
        <w:t>Solution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3600"/>
      </w:tblGrid>
      <w:tr w:rsidR="001B5262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B5262" w:rsidRDefault="0053357B">
            <w:pPr>
              <w:pStyle w:val="header2"/>
              <w:ind w:left="0" w:firstLine="0"/>
              <w:rPr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>Temperature of the spectrophotometer cavity (</w:t>
            </w:r>
            <w:r>
              <w:rPr>
                <w:rFonts w:cs="Times New Roman"/>
                <w:i w:val="0"/>
                <w:color w:val="auto"/>
                <w:sz w:val="22"/>
                <w:szCs w:val="22"/>
              </w:rPr>
              <w:t>°</w:t>
            </w:r>
            <w:r>
              <w:rPr>
                <w:i w:val="0"/>
                <w:color w:val="auto"/>
                <w:sz w:val="22"/>
                <w:szCs w:val="22"/>
              </w:rPr>
              <w:t>C)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</w:tcPr>
          <w:p w:rsidR="001B5262" w:rsidRDefault="0053357B">
            <w:pPr>
              <w:pStyle w:val="header2"/>
              <w:ind w:left="0" w:firstLine="0"/>
              <w:rPr>
                <w:rFonts w:eastAsia="SimSun"/>
                <w:i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i w:val="0"/>
                <w:color w:val="auto"/>
                <w:sz w:val="22"/>
                <w:szCs w:val="22"/>
                <w:lang w:eastAsia="zh-CN"/>
              </w:rPr>
              <w:t>22.8</w:t>
            </w:r>
          </w:p>
        </w:tc>
      </w:tr>
    </w:tbl>
    <w:p w:rsidR="001B5262" w:rsidRDefault="001B5262">
      <w:pPr>
        <w:spacing w:after="0" w:line="240" w:lineRule="auto"/>
        <w:rPr>
          <w:rFonts w:ascii="TimesNewRomanPSMT" w:eastAsia="SimSun" w:hAnsi="TimesNewRomanPSMT" w:cs="TimesNewRomanPSMT"/>
          <w:color w:val="000000"/>
          <w:lang w:eastAsia="zh-CN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</w:tblGrid>
      <w:tr w:rsidR="001B5262">
        <w:trPr>
          <w:trHeight w:val="32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t>Time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30614F"/>
              <w:right w:val="single" w:sz="16" w:space="0" w:color="30614F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t>Abs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6" w:space="0" w:color="30614F"/>
              <w:bottom w:val="single" w:sz="4" w:space="0" w:color="30614F"/>
              <w:right w:val="single" w:sz="4" w:space="0" w:color="000000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t>[Dye]</w:t>
            </w:r>
            <w:r>
              <w:rPr>
                <w:vertAlign w:val="subscript"/>
              </w:rPr>
              <w:t>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rPr>
                <w:i/>
              </w:rPr>
              <w:t>ln</w:t>
            </w:r>
            <w:r>
              <w:t xml:space="preserve"> [Dye]</w:t>
            </w:r>
            <w:r>
              <w:rPr>
                <w:vertAlign w:val="subscript"/>
              </w:rPr>
              <w:t>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shd w:val="clear" w:color="30614F" w:fill="A7C2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53357B">
            <w:pPr>
              <w:pStyle w:val="tableheadTables"/>
            </w:pPr>
            <w:r>
              <w:t>1/[Dye]</w:t>
            </w:r>
            <w:r>
              <w:rPr>
                <w:vertAlign w:val="subscript"/>
              </w:rPr>
              <w:t>t</w:t>
            </w: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60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0.875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90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0.811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120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0.770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150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0.630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180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0.556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210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0.491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240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0.420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270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0.358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300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0.302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330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0.251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360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0.208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390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0.167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420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0.126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450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0.103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480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0.088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  <w:tr w:rsidR="001B5262">
        <w:trPr>
          <w:trHeight w:val="331"/>
        </w:trPr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510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18" w:space="0" w:color="30614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0.071</w:t>
            </w:r>
          </w:p>
        </w:tc>
        <w:tc>
          <w:tcPr>
            <w:tcW w:w="1440" w:type="dxa"/>
            <w:tcBorders>
              <w:top w:val="single" w:sz="4" w:space="0" w:color="30614F"/>
              <w:left w:val="single" w:sz="18" w:space="0" w:color="30614F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  <w:tc>
          <w:tcPr>
            <w:tcW w:w="1440" w:type="dxa"/>
            <w:tcBorders>
              <w:top w:val="single" w:sz="4" w:space="0" w:color="30614F"/>
              <w:left w:val="single" w:sz="4" w:space="0" w:color="000000"/>
              <w:bottom w:val="single" w:sz="4" w:space="0" w:color="30614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texttables"/>
              <w:jc w:val="center"/>
            </w:pPr>
          </w:p>
        </w:tc>
      </w:tr>
    </w:tbl>
    <w:p w:rsidR="001B5262" w:rsidRDefault="0053357B">
      <w:pPr>
        <w:spacing w:after="0" w:line="240" w:lineRule="auto"/>
        <w:rPr>
          <w:rFonts w:ascii="Times New Roman" w:eastAsia="MS Mincho" w:hAnsi="Times New Roman" w:cs="MyriadPro-SemiboldIt"/>
          <w:i/>
          <w:iCs/>
          <w:color w:val="004C00"/>
          <w:sz w:val="26"/>
          <w:szCs w:val="26"/>
        </w:rPr>
      </w:pPr>
      <w:r>
        <w:br w:type="page"/>
      </w:r>
    </w:p>
    <w:p w:rsidR="001B5262" w:rsidRDefault="0053357B">
      <w:pPr>
        <w:pStyle w:val="header2"/>
      </w:pPr>
      <w:r>
        <w:t>Part C. Creating a dilution series and Beer’s law plot.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270"/>
        <w:gridCol w:w="1980"/>
        <w:gridCol w:w="540"/>
        <w:gridCol w:w="1890"/>
      </w:tblGrid>
      <w:tr w:rsidR="001B5262">
        <w:trPr>
          <w:trHeight w:val="6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1B5262">
            <w:pPr>
              <w:pStyle w:val="tableheadTables"/>
              <w:rPr>
                <w:rFonts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5262" w:rsidRDefault="001B5262">
            <w:pPr>
              <w:pStyle w:val="tableheadTables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headTables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[Allura Red] (M)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headTables"/>
              <w:rPr>
                <w:rFonts w:cs="Times New Roman"/>
                <w:b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headTables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Absorbance</w:t>
            </w:r>
          </w:p>
        </w:tc>
      </w:tr>
      <w:tr w:rsidR="001B5262">
        <w:trPr>
          <w:trHeight w:val="386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Bleach “zero” Solution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spacing w:after="0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AnswerText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 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AnswerText"/>
              <w:spacing w:after="0"/>
              <w:jc w:val="center"/>
              <w:rPr>
                <w:rFonts w:eastAsia="SimSun" w:cs="Times New Roman"/>
                <w:lang w:eastAsia="zh-CN"/>
              </w:rPr>
            </w:pPr>
            <w:r>
              <w:rPr>
                <w:rFonts w:eastAsia="SimSun" w:cs="Times New Roman" w:hint="eastAsia"/>
                <w:lang w:eastAsia="zh-CN"/>
              </w:rPr>
              <w:t>0.000</w:t>
            </w:r>
          </w:p>
        </w:tc>
      </w:tr>
      <w:tr w:rsidR="001B5262">
        <w:trPr>
          <w:trHeight w:val="386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Dilution 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spacing w:after="0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AnswerText"/>
              <w:spacing w:after="0"/>
              <w:jc w:val="center"/>
              <w:rPr>
                <w:rFonts w:eastAsia="SimSun" w:cs="Times New Roman"/>
                <w:lang w:eastAsia="zh-CN"/>
              </w:rPr>
            </w:pPr>
            <w:r>
              <w:rPr>
                <w:rFonts w:eastAsia="SimSun" w:cs="Times New Roman" w:hint="eastAsia"/>
                <w:lang w:eastAsia="zh-CN"/>
              </w:rPr>
              <w:t>0.778</w:t>
            </w:r>
          </w:p>
        </w:tc>
      </w:tr>
      <w:tr w:rsidR="001B5262">
        <w:trPr>
          <w:trHeight w:val="386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Dilution 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spacing w:after="0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AnswerText"/>
              <w:spacing w:after="0"/>
              <w:jc w:val="center"/>
              <w:rPr>
                <w:rFonts w:eastAsia="SimSun" w:cs="Times New Roman"/>
                <w:lang w:eastAsia="zh-CN"/>
              </w:rPr>
            </w:pPr>
            <w:r>
              <w:rPr>
                <w:rFonts w:eastAsia="SimSun" w:cs="Times New Roman" w:hint="eastAsia"/>
                <w:lang w:eastAsia="zh-CN"/>
              </w:rPr>
              <w:t>0.327</w:t>
            </w:r>
          </w:p>
        </w:tc>
      </w:tr>
      <w:tr w:rsidR="001B5262">
        <w:trPr>
          <w:trHeight w:val="386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Dilution 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spacing w:after="0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AnswerText"/>
              <w:spacing w:after="0"/>
              <w:jc w:val="center"/>
              <w:rPr>
                <w:rFonts w:eastAsia="SimSun" w:cs="Times New Roman"/>
                <w:lang w:eastAsia="zh-CN"/>
              </w:rPr>
            </w:pPr>
            <w:r>
              <w:rPr>
                <w:rFonts w:eastAsia="SimSun" w:cs="Times New Roman" w:hint="eastAsia"/>
                <w:lang w:eastAsia="zh-CN"/>
              </w:rPr>
              <w:t>0.119</w:t>
            </w:r>
          </w:p>
        </w:tc>
      </w:tr>
      <w:tr w:rsidR="001B5262">
        <w:trPr>
          <w:trHeight w:val="386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Dilution 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spacing w:after="0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AnswerText"/>
              <w:spacing w:after="0"/>
              <w:jc w:val="center"/>
              <w:rPr>
                <w:rFonts w:eastAsia="SimSun" w:cs="Times New Roman"/>
                <w:lang w:eastAsia="zh-CN"/>
              </w:rPr>
            </w:pPr>
            <w:r>
              <w:rPr>
                <w:rFonts w:eastAsia="SimSun" w:cs="Times New Roman" w:hint="eastAsia"/>
                <w:lang w:eastAsia="zh-CN"/>
              </w:rPr>
              <w:t>0.058</w:t>
            </w:r>
          </w:p>
        </w:tc>
      </w:tr>
      <w:tr w:rsidR="001B5262">
        <w:trPr>
          <w:trHeight w:val="386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spacing w:after="0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Value for m (εb), M</w:t>
            </w:r>
            <w:r>
              <w:rPr>
                <w:rFonts w:cs="Times New Roman"/>
                <w:vertAlign w:val="superscript"/>
              </w:rPr>
              <w:t>-1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spacing w:after="0"/>
              <w:rPr>
                <w:rFonts w:cs="Times New Roman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spacing w:after="0"/>
              <w:jc w:val="center"/>
              <w:rPr>
                <w:rFonts w:cs="Times New Roman"/>
              </w:rPr>
            </w:pPr>
          </w:p>
        </w:tc>
      </w:tr>
    </w:tbl>
    <w:p w:rsidR="001B5262" w:rsidRDefault="001B5262"/>
    <w:p w:rsidR="001B5262" w:rsidRDefault="001B5262"/>
    <w:p w:rsidR="001B5262" w:rsidRDefault="0053357B">
      <w:pPr>
        <w:pStyle w:val="header2"/>
        <w:ind w:left="0" w:firstLine="0"/>
      </w:pPr>
      <w:r>
        <w:t>Calculation of rate law and rate constant.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80"/>
        <w:gridCol w:w="1217"/>
        <w:gridCol w:w="348"/>
        <w:gridCol w:w="112"/>
        <w:gridCol w:w="348"/>
        <w:gridCol w:w="1215"/>
      </w:tblGrid>
      <w:tr w:rsidR="001B5262">
        <w:trPr>
          <w:trHeight w:val="390"/>
        </w:trPr>
        <w:tc>
          <w:tcPr>
            <w:tcW w:w="41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rPr>
                <w:rFonts w:cs="Times New Roman"/>
              </w:rPr>
            </w:pPr>
            <w:r>
              <w:rPr>
                <w:rFonts w:cs="Times New Roman"/>
              </w:rPr>
              <w:t xml:space="preserve">Order of reaction with respect </w:t>
            </w:r>
            <w:r>
              <w:rPr>
                <w:rFonts w:cs="Times New Roman"/>
              </w:rPr>
              <w:t>to [Dye]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jc w:val="center"/>
              <w:rPr>
                <w:rFonts w:cs="Times New Roman"/>
              </w:rPr>
            </w:pPr>
          </w:p>
        </w:tc>
      </w:tr>
      <w:tr w:rsidR="001B5262">
        <w:trPr>
          <w:trHeight w:val="39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headTables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Rate Constant*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tableheadTables"/>
              <w:rPr>
                <w:rFonts w:cs="Times New Roman"/>
                <w:b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B5262">
        <w:trPr>
          <w:trHeight w:val="39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rPr>
                <w:rFonts w:cs="Times New Roman"/>
              </w:rPr>
            </w:pPr>
            <w:r>
              <w:rPr>
                <w:rFonts w:cs="Times New Roman"/>
              </w:rPr>
              <w:t>Solution 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rPr>
                <w:rFonts w:cs="Times New Roman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B5262">
        <w:trPr>
          <w:trHeight w:val="39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rPr>
                <w:rFonts w:cs="Times New Roman"/>
              </w:rPr>
            </w:pPr>
            <w:r>
              <w:rPr>
                <w:rFonts w:cs="Times New Roman"/>
              </w:rPr>
              <w:t>Solution 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rPr>
                <w:rFonts w:cs="Times New Roman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B5262">
        <w:trPr>
          <w:trHeight w:val="39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rPr>
                <w:rFonts w:cs="Times New Roman"/>
              </w:rPr>
            </w:pPr>
            <w:r>
              <w:rPr>
                <w:rFonts w:cs="Times New Roman"/>
              </w:rPr>
              <w:t>Solution 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rPr>
                <w:rFonts w:cs="Times New Roman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B5262">
        <w:trPr>
          <w:trHeight w:val="39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rPr>
                <w:rFonts w:cs="Times New Roman"/>
              </w:rPr>
            </w:pPr>
            <w:r>
              <w:rPr>
                <w:rFonts w:cs="Times New Roman"/>
              </w:rPr>
              <w:t>Solution 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rPr>
                <w:rFonts w:cs="Times New Roman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B5262">
        <w:trPr>
          <w:trHeight w:val="39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pStyle w:val="Tabletexttables"/>
              <w:rPr>
                <w:rFonts w:cs="Times New Roman"/>
              </w:rPr>
            </w:pPr>
            <w:r>
              <w:rPr>
                <w:rFonts w:cs="Times New Roman"/>
              </w:rPr>
              <w:t>Average ± average deviation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rPr>
                <w:rFonts w:cs="Times New Roman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53357B">
            <w:pPr>
              <w:widowControl w:val="0"/>
              <w:autoSpaceDE w:val="0"/>
              <w:autoSpaceDN w:val="0"/>
              <w:adjustRightInd w:val="0"/>
              <w:spacing w:before="90" w:after="90" w:line="288" w:lineRule="auto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rtl/>
                <w:lang w:bidi="ar-YE"/>
              </w:rPr>
              <w:t>±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5262" w:rsidRDefault="001B5262">
            <w:pPr>
              <w:pStyle w:val="AnswerText"/>
              <w:rPr>
                <w:rFonts w:cs="Times New Roman"/>
              </w:rPr>
            </w:pPr>
          </w:p>
        </w:tc>
      </w:tr>
    </w:tbl>
    <w:p w:rsidR="001B5262" w:rsidRDefault="001B5262"/>
    <w:p w:rsidR="001B5262" w:rsidRDefault="0053357B">
      <w:r>
        <w:t>* Include appropriate units for rate constants</w:t>
      </w:r>
    </w:p>
    <w:p w:rsidR="001B5262" w:rsidRDefault="0053357B">
      <w:pPr>
        <w:spacing w:after="0" w:line="240" w:lineRule="auto"/>
        <w:rPr>
          <w:rFonts w:ascii="Times New Roman" w:eastAsia="MS Mincho" w:hAnsi="Times New Roman"/>
          <w:b/>
          <w:bCs/>
          <w:color w:val="004C00"/>
          <w:sz w:val="30"/>
          <w:szCs w:val="30"/>
        </w:rPr>
      </w:pPr>
      <w:r>
        <w:br w:type="page"/>
      </w:r>
    </w:p>
    <w:p w:rsidR="001B5262" w:rsidRDefault="001B5262">
      <w:pPr>
        <w:rPr>
          <w:rFonts w:ascii="Times New Roman" w:hAnsi="Times New Roman"/>
          <w:i/>
          <w:iCs/>
          <w:color w:val="000000"/>
        </w:rPr>
        <w:sectPr w:rsidR="001B5262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1B5262" w:rsidRDefault="0053357B">
      <w:pPr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Insert your graphs here. </w:t>
      </w:r>
      <w:r>
        <w:rPr>
          <w:rFonts w:ascii="Times New Roman" w:hAnsi="Times New Roman"/>
          <w:i/>
        </w:rPr>
        <w:t xml:space="preserve">Graphs should fill an entire page, and have appropriate titles on the graph itself. Graphs should be rotated to landscape when appropriate. </w:t>
      </w:r>
    </w:p>
    <w:p w:rsidR="001B5262" w:rsidRDefault="00FB3892">
      <w:pPr>
        <w:spacing w:after="0" w:line="240" w:lineRule="auto"/>
        <w:rPr>
          <w:rFonts w:ascii="Times New Roman" w:hAnsi="Times New Roman"/>
          <w:i/>
          <w:iCs/>
          <w:color w:val="000000"/>
        </w:rPr>
      </w:pPr>
      <w:r>
        <w:rPr>
          <w:noProof/>
        </w:rPr>
        <w:drawing>
          <wp:inline distT="0" distB="0" distL="0" distR="0" wp14:anchorId="6D51515C" wp14:editId="196D8F63">
            <wp:extent cx="5943600" cy="3884930"/>
            <wp:effectExtent l="0" t="0" r="19050" b="2032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53357B">
        <w:rPr>
          <w:rFonts w:ascii="Times New Roman" w:hAnsi="Times New Roman"/>
          <w:i/>
          <w:iCs/>
          <w:color w:val="000000"/>
        </w:rPr>
        <w:br w:type="page"/>
      </w:r>
    </w:p>
    <w:p w:rsidR="001B5262" w:rsidRDefault="0053357B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  <w:color w:val="000000"/>
        </w:rPr>
        <w:t xml:space="preserve">Insert your graphs here. </w:t>
      </w:r>
      <w:r>
        <w:rPr>
          <w:rFonts w:ascii="Times New Roman" w:hAnsi="Times New Roman"/>
          <w:i/>
        </w:rPr>
        <w:t xml:space="preserve">Graphs should fill an entire page, and have appropriate titles on the graph itself. Graphs should be rotated to landscape when appropriate. </w:t>
      </w:r>
    </w:p>
    <w:p w:rsidR="001B5262" w:rsidRDefault="00FB3892">
      <w:pPr>
        <w:spacing w:after="0" w:line="240" w:lineRule="auto"/>
        <w:rPr>
          <w:rFonts w:ascii="Times New Roman" w:hAnsi="Times New Roman"/>
          <w:i/>
        </w:rPr>
      </w:pPr>
      <w:r>
        <w:rPr>
          <w:noProof/>
        </w:rPr>
        <w:drawing>
          <wp:inline distT="0" distB="0" distL="0" distR="0" wp14:anchorId="2187BE8B" wp14:editId="39000C6B">
            <wp:extent cx="6886575" cy="4629150"/>
            <wp:effectExtent l="0" t="0" r="9525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53357B">
        <w:rPr>
          <w:rFonts w:ascii="Times New Roman" w:hAnsi="Times New Roman"/>
          <w:i/>
        </w:rPr>
        <w:br w:type="page"/>
      </w:r>
    </w:p>
    <w:p w:rsidR="001B5262" w:rsidRDefault="0053357B">
      <w:pPr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Insert your graphs here. </w:t>
      </w:r>
      <w:r>
        <w:rPr>
          <w:rFonts w:ascii="Times New Roman" w:hAnsi="Times New Roman"/>
          <w:i/>
        </w:rPr>
        <w:t>Graphs should fill an entire page, and have appropriate titles on the graph itself. Grap</w:t>
      </w:r>
      <w:r>
        <w:rPr>
          <w:rFonts w:ascii="Times New Roman" w:hAnsi="Times New Roman"/>
          <w:i/>
        </w:rPr>
        <w:t xml:space="preserve">hs should be rotated to landscape when appropriate. </w:t>
      </w:r>
    </w:p>
    <w:p w:rsidR="001B5262" w:rsidRDefault="00287210">
      <w:pPr>
        <w:rPr>
          <w:rFonts w:ascii="Times New Roman" w:hAnsi="Times New Roman"/>
          <w:i/>
          <w:iCs/>
          <w:color w:val="000000"/>
        </w:rPr>
      </w:pPr>
      <w:r>
        <w:rPr>
          <w:noProof/>
        </w:rPr>
        <w:drawing>
          <wp:inline distT="0" distB="0" distL="0" distR="0" wp14:anchorId="7463635D" wp14:editId="23E7EF75">
            <wp:extent cx="7362825" cy="3886200"/>
            <wp:effectExtent l="0" t="0" r="9525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bookmarkStart w:id="0" w:name="_GoBack"/>
      <w:bookmarkEnd w:id="0"/>
    </w:p>
    <w:p w:rsidR="001B5262" w:rsidRDefault="001B5262">
      <w:pPr>
        <w:rPr>
          <w:rFonts w:ascii="Times New Roman" w:hAnsi="Times New Roman"/>
          <w:i/>
          <w:iCs/>
          <w:color w:val="000000"/>
        </w:rPr>
      </w:pPr>
    </w:p>
    <w:p w:rsidR="001B5262" w:rsidRDefault="0053357B">
      <w:pPr>
        <w:spacing w:after="0" w:line="240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br w:type="page"/>
      </w:r>
    </w:p>
    <w:p w:rsidR="001B5262" w:rsidRDefault="00866753">
      <w:pPr>
        <w:pStyle w:val="header1"/>
        <w:rPr>
          <w:rFonts w:cs="Times New Roman"/>
        </w:rPr>
        <w:sectPr w:rsidR="001B5262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034CBA4A" wp14:editId="6039B13E">
            <wp:extent cx="5943600" cy="3884930"/>
            <wp:effectExtent l="0" t="0" r="19050" b="2032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B5262" w:rsidRDefault="001B5262">
      <w:pPr>
        <w:spacing w:line="240" w:lineRule="auto"/>
        <w:jc w:val="both"/>
        <w:rPr>
          <w:rFonts w:ascii="Times New Roman" w:hAnsi="Times New Roman"/>
          <w:sz w:val="24"/>
        </w:rPr>
      </w:pPr>
    </w:p>
    <w:sectPr w:rsidR="001B5262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57B" w:rsidRDefault="0053357B">
      <w:pPr>
        <w:spacing w:line="240" w:lineRule="auto"/>
      </w:pPr>
      <w:r>
        <w:separator/>
      </w:r>
    </w:p>
  </w:endnote>
  <w:endnote w:type="continuationSeparator" w:id="0">
    <w:p w:rsidR="0053357B" w:rsidRDefault="00533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 New"/>
    <w:charset w:val="00"/>
    <w:family w:val="swiss"/>
    <w:pitch w:val="default"/>
    <w:sig w:usb0="00000000" w:usb1="00000000" w:usb2="00000000" w:usb3="00000000" w:csb0="000001BF" w:csb1="00000000"/>
  </w:font>
  <w:font w:name="MinionPro-Regular">
    <w:altName w:val="Segoe Print"/>
    <w:charset w:val="4D"/>
    <w:family w:val="auto"/>
    <w:pitch w:val="default"/>
    <w:sig w:usb0="00000000" w:usb1="00000000" w:usb2="00000000" w:usb3="00000000" w:csb0="00000001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SemiboldIt">
    <w:altName w:val="Calibri"/>
    <w:charset w:val="4D"/>
    <w:family w:val="auto"/>
    <w:pitch w:val="default"/>
    <w:sig w:usb0="00000000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0" w:usb1="00000000" w:usb2="00000009" w:usb3="00000000" w:csb0="000001FF" w:csb1="00000000"/>
  </w:font>
  <w:font w:name="MyriadPro-Semibold">
    <w:altName w:val="Malgun Gothic"/>
    <w:charset w:val="4D"/>
    <w:family w:val="auto"/>
    <w:pitch w:val="default"/>
    <w:sig w:usb0="00000000" w:usb1="00000000" w:usb2="00000000" w:usb3="00000000" w:csb0="00000001" w:csb1="00000000"/>
  </w:font>
  <w:font w:name="TimesNewRomanPS-ItalicMT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TimesNewRomanPS-BoldItalicMT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TimesNewRomanPS-BoldMT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MyriadPro-Bold">
    <w:altName w:val="Calibri"/>
    <w:charset w:val="00"/>
    <w:family w:val="swiss"/>
    <w:pitch w:val="default"/>
    <w:sig w:usb0="00000000" w:usb1="00000000" w:usb2="00000000" w:usb3="00000000" w:csb0="0000019F" w:csb1="00000000"/>
  </w:font>
  <w:font w:name="MyriadPro-Light">
    <w:altName w:val="Segoe Print"/>
    <w:charset w:val="4D"/>
    <w:family w:val="auto"/>
    <w:pitch w:val="default"/>
    <w:sig w:usb0="00000000" w:usb1="00000000" w:usb2="00000000" w:usb3="00000000" w:csb0="00000001" w:csb1="00000000"/>
  </w:font>
  <w:font w:name="FuturaStd-Light">
    <w:altName w:val="Cambria"/>
    <w:charset w:val="4D"/>
    <w:family w:val="auto"/>
    <w:pitch w:val="default"/>
    <w:sig w:usb0="00000000" w:usb1="00000000" w:usb2="00000000" w:usb3="00000000" w:csb0="00000001" w:csb1="00000000"/>
  </w:font>
  <w:font w:name="ACaslonPro-Regular">
    <w:altName w:val="Cambria"/>
    <w:charset w:val="4D"/>
    <w:family w:val="auto"/>
    <w:pitch w:val="default"/>
    <w:sig w:usb0="00000000" w:usb1="00000000" w:usb2="00000000" w:usb3="00000000" w:csb0="00000001" w:csb1="00000000"/>
  </w:font>
  <w:font w:name="ProximaNova-Regular">
    <w:altName w:val="Segoe Print"/>
    <w:charset w:val="4D"/>
    <w:family w:val="auto"/>
    <w:pitch w:val="default"/>
    <w:sig w:usb0="00000000" w:usb1="00000000" w:usb2="00000000" w:usb3="00000000" w:csb0="00000001" w:csb1="00000000"/>
  </w:font>
  <w:font w:name="DengXian Light"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DengXian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262" w:rsidRDefault="005335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5262" w:rsidRDefault="001B526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262" w:rsidRDefault="0053357B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1B5262" w:rsidRDefault="0053357B">
    <w:pPr>
      <w:widowControl w:val="0"/>
      <w:tabs>
        <w:tab w:val="left" w:pos="0"/>
      </w:tabs>
      <w:autoSpaceDE w:val="0"/>
      <w:autoSpaceDN w:val="0"/>
      <w:adjustRightInd w:val="0"/>
      <w:ind w:right="36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Copyright © 2020-2021 by the Department of Chemistry &amp; Biochemistry at The Ohio State University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262" w:rsidRDefault="0053357B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t>1</w:t>
    </w:r>
    <w:r>
      <w:rPr>
        <w:rStyle w:val="PageNumber"/>
        <w:rFonts w:ascii="Times New Roman" w:hAnsi="Times New Roman"/>
      </w:rPr>
      <w:fldChar w:fldCharType="end"/>
    </w:r>
  </w:p>
  <w:p w:rsidR="001B5262" w:rsidRDefault="0053357B">
    <w:pPr>
      <w:widowControl w:val="0"/>
      <w:tabs>
        <w:tab w:val="left" w:pos="0"/>
      </w:tabs>
      <w:autoSpaceDE w:val="0"/>
      <w:autoSpaceDN w:val="0"/>
      <w:adjustRightInd w:val="0"/>
      <w:ind w:right="360"/>
      <w:rPr>
        <w:sz w:val="20"/>
        <w:szCs w:val="20"/>
      </w:rPr>
    </w:pPr>
    <w:r>
      <w:rPr>
        <w:rFonts w:ascii="Times New Roman" w:hAnsi="Times New Roman"/>
        <w:sz w:val="20"/>
        <w:szCs w:val="20"/>
      </w:rPr>
      <w:t>Copyright © 2016 by the Department of Chemistry and Biochemistry, The Ohio State University</w:t>
    </w:r>
  </w:p>
  <w:p w:rsidR="001B5262" w:rsidRDefault="001B5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57B" w:rsidRDefault="0053357B">
      <w:pPr>
        <w:spacing w:after="0" w:line="240" w:lineRule="auto"/>
      </w:pPr>
      <w:r>
        <w:separator/>
      </w:r>
    </w:p>
  </w:footnote>
  <w:footnote w:type="continuationSeparator" w:id="0">
    <w:p w:rsidR="0053357B" w:rsidRDefault="00533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262" w:rsidRDefault="001B5262">
    <w:pPr>
      <w:pStyle w:val="Header"/>
      <w:tabs>
        <w:tab w:val="left" w:pos="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E7EA5"/>
    <w:multiLevelType w:val="multilevel"/>
    <w:tmpl w:val="64CE7EA5"/>
    <w:lvl w:ilvl="0">
      <w:start w:val="1"/>
      <w:numFmt w:val="bullet"/>
      <w:pStyle w:val="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B5837"/>
    <w:rsid w:val="00013E88"/>
    <w:rsid w:val="00030602"/>
    <w:rsid w:val="0003719A"/>
    <w:rsid w:val="000372DA"/>
    <w:rsid w:val="00072A2F"/>
    <w:rsid w:val="000A27FD"/>
    <w:rsid w:val="000B73E2"/>
    <w:rsid w:val="000D787E"/>
    <w:rsid w:val="00101C40"/>
    <w:rsid w:val="0011525D"/>
    <w:rsid w:val="00122518"/>
    <w:rsid w:val="001238F0"/>
    <w:rsid w:val="00126EF4"/>
    <w:rsid w:val="001302A0"/>
    <w:rsid w:val="00141C15"/>
    <w:rsid w:val="00152175"/>
    <w:rsid w:val="0018397A"/>
    <w:rsid w:val="0018449E"/>
    <w:rsid w:val="001847D2"/>
    <w:rsid w:val="001932F3"/>
    <w:rsid w:val="001949D1"/>
    <w:rsid w:val="001A12F8"/>
    <w:rsid w:val="001A45F2"/>
    <w:rsid w:val="001B5262"/>
    <w:rsid w:val="001C31D5"/>
    <w:rsid w:val="001D2870"/>
    <w:rsid w:val="001E6E75"/>
    <w:rsid w:val="001F2F9C"/>
    <w:rsid w:val="002234CD"/>
    <w:rsid w:val="00225E54"/>
    <w:rsid w:val="00226A4A"/>
    <w:rsid w:val="00226E1C"/>
    <w:rsid w:val="0024290D"/>
    <w:rsid w:val="002735EA"/>
    <w:rsid w:val="00276AD3"/>
    <w:rsid w:val="00287210"/>
    <w:rsid w:val="002E1C41"/>
    <w:rsid w:val="002F2EF4"/>
    <w:rsid w:val="00317F2D"/>
    <w:rsid w:val="0033266A"/>
    <w:rsid w:val="00344CB8"/>
    <w:rsid w:val="00387E78"/>
    <w:rsid w:val="003A5AFA"/>
    <w:rsid w:val="003B2C96"/>
    <w:rsid w:val="003C101B"/>
    <w:rsid w:val="003D3896"/>
    <w:rsid w:val="00405126"/>
    <w:rsid w:val="00414869"/>
    <w:rsid w:val="0041736A"/>
    <w:rsid w:val="004303B7"/>
    <w:rsid w:val="004367D8"/>
    <w:rsid w:val="004735EC"/>
    <w:rsid w:val="004870CA"/>
    <w:rsid w:val="0048714A"/>
    <w:rsid w:val="0049513D"/>
    <w:rsid w:val="004A28DF"/>
    <w:rsid w:val="004B3918"/>
    <w:rsid w:val="004B60C0"/>
    <w:rsid w:val="004C0A7D"/>
    <w:rsid w:val="004C15E9"/>
    <w:rsid w:val="004F3103"/>
    <w:rsid w:val="004F6D25"/>
    <w:rsid w:val="0053357B"/>
    <w:rsid w:val="00535B1A"/>
    <w:rsid w:val="00536C10"/>
    <w:rsid w:val="005375EC"/>
    <w:rsid w:val="00544542"/>
    <w:rsid w:val="00563B42"/>
    <w:rsid w:val="00565C7C"/>
    <w:rsid w:val="00565F11"/>
    <w:rsid w:val="00573376"/>
    <w:rsid w:val="00574AC4"/>
    <w:rsid w:val="00575D71"/>
    <w:rsid w:val="0059744C"/>
    <w:rsid w:val="005B312F"/>
    <w:rsid w:val="005B39D3"/>
    <w:rsid w:val="005B49DC"/>
    <w:rsid w:val="005C369B"/>
    <w:rsid w:val="005E11E8"/>
    <w:rsid w:val="005E1A0B"/>
    <w:rsid w:val="005F22E8"/>
    <w:rsid w:val="00600960"/>
    <w:rsid w:val="00621B19"/>
    <w:rsid w:val="006227EA"/>
    <w:rsid w:val="00625D99"/>
    <w:rsid w:val="00641878"/>
    <w:rsid w:val="006424CA"/>
    <w:rsid w:val="00671B92"/>
    <w:rsid w:val="00674126"/>
    <w:rsid w:val="006851EE"/>
    <w:rsid w:val="00692C48"/>
    <w:rsid w:val="006A5C57"/>
    <w:rsid w:val="006A7D0D"/>
    <w:rsid w:val="006B5E66"/>
    <w:rsid w:val="006E6BE6"/>
    <w:rsid w:val="006F01FD"/>
    <w:rsid w:val="0070042C"/>
    <w:rsid w:val="00704E20"/>
    <w:rsid w:val="007128BA"/>
    <w:rsid w:val="00721878"/>
    <w:rsid w:val="00722937"/>
    <w:rsid w:val="0072375A"/>
    <w:rsid w:val="00733CEA"/>
    <w:rsid w:val="007376B1"/>
    <w:rsid w:val="00737FD9"/>
    <w:rsid w:val="007529D2"/>
    <w:rsid w:val="00752CC0"/>
    <w:rsid w:val="007552EC"/>
    <w:rsid w:val="0076414A"/>
    <w:rsid w:val="00771838"/>
    <w:rsid w:val="00781562"/>
    <w:rsid w:val="00786A24"/>
    <w:rsid w:val="007B0757"/>
    <w:rsid w:val="007B0915"/>
    <w:rsid w:val="007D0C4C"/>
    <w:rsid w:val="007D6494"/>
    <w:rsid w:val="007E11DF"/>
    <w:rsid w:val="007E68FE"/>
    <w:rsid w:val="007F2017"/>
    <w:rsid w:val="007F476A"/>
    <w:rsid w:val="00823F10"/>
    <w:rsid w:val="008251D2"/>
    <w:rsid w:val="008377FE"/>
    <w:rsid w:val="008438F2"/>
    <w:rsid w:val="0085655B"/>
    <w:rsid w:val="00866753"/>
    <w:rsid w:val="008774FA"/>
    <w:rsid w:val="008821CA"/>
    <w:rsid w:val="008A513B"/>
    <w:rsid w:val="008A572F"/>
    <w:rsid w:val="008A7127"/>
    <w:rsid w:val="008B2082"/>
    <w:rsid w:val="008B4A20"/>
    <w:rsid w:val="008C0AA2"/>
    <w:rsid w:val="008C7680"/>
    <w:rsid w:val="008E200E"/>
    <w:rsid w:val="008E52E5"/>
    <w:rsid w:val="008F7C60"/>
    <w:rsid w:val="00930AEC"/>
    <w:rsid w:val="00940C7D"/>
    <w:rsid w:val="009465B1"/>
    <w:rsid w:val="0094747B"/>
    <w:rsid w:val="009571AA"/>
    <w:rsid w:val="00973F0E"/>
    <w:rsid w:val="00975876"/>
    <w:rsid w:val="009807A3"/>
    <w:rsid w:val="00981932"/>
    <w:rsid w:val="00985B96"/>
    <w:rsid w:val="00990F9B"/>
    <w:rsid w:val="009933FF"/>
    <w:rsid w:val="009976E8"/>
    <w:rsid w:val="009D3DAF"/>
    <w:rsid w:val="009E167B"/>
    <w:rsid w:val="00A10517"/>
    <w:rsid w:val="00A2111C"/>
    <w:rsid w:val="00A213A1"/>
    <w:rsid w:val="00A230C8"/>
    <w:rsid w:val="00A23CC1"/>
    <w:rsid w:val="00A31AD1"/>
    <w:rsid w:val="00A5722D"/>
    <w:rsid w:val="00A73515"/>
    <w:rsid w:val="00A8779C"/>
    <w:rsid w:val="00AA1D41"/>
    <w:rsid w:val="00AC5E34"/>
    <w:rsid w:val="00AD1F67"/>
    <w:rsid w:val="00AD3AE7"/>
    <w:rsid w:val="00AE20EE"/>
    <w:rsid w:val="00B079F3"/>
    <w:rsid w:val="00B12B70"/>
    <w:rsid w:val="00B14EF4"/>
    <w:rsid w:val="00B339BD"/>
    <w:rsid w:val="00B351ED"/>
    <w:rsid w:val="00B42C0F"/>
    <w:rsid w:val="00B4700B"/>
    <w:rsid w:val="00B50052"/>
    <w:rsid w:val="00B50248"/>
    <w:rsid w:val="00B5221A"/>
    <w:rsid w:val="00B57917"/>
    <w:rsid w:val="00B6359A"/>
    <w:rsid w:val="00B644EC"/>
    <w:rsid w:val="00B72793"/>
    <w:rsid w:val="00B73725"/>
    <w:rsid w:val="00BC1169"/>
    <w:rsid w:val="00BC464B"/>
    <w:rsid w:val="00BC579A"/>
    <w:rsid w:val="00BE473B"/>
    <w:rsid w:val="00BF0590"/>
    <w:rsid w:val="00BF40B0"/>
    <w:rsid w:val="00BF7758"/>
    <w:rsid w:val="00C019C0"/>
    <w:rsid w:val="00C07236"/>
    <w:rsid w:val="00C07413"/>
    <w:rsid w:val="00C11FCC"/>
    <w:rsid w:val="00C1602F"/>
    <w:rsid w:val="00C16E07"/>
    <w:rsid w:val="00C21E1B"/>
    <w:rsid w:val="00C5603D"/>
    <w:rsid w:val="00C6781E"/>
    <w:rsid w:val="00C73859"/>
    <w:rsid w:val="00C9179C"/>
    <w:rsid w:val="00C96033"/>
    <w:rsid w:val="00CA03E4"/>
    <w:rsid w:val="00CA3063"/>
    <w:rsid w:val="00CA722E"/>
    <w:rsid w:val="00CB22E7"/>
    <w:rsid w:val="00CC5244"/>
    <w:rsid w:val="00CC6DAB"/>
    <w:rsid w:val="00CE5052"/>
    <w:rsid w:val="00D141F9"/>
    <w:rsid w:val="00D17188"/>
    <w:rsid w:val="00D95082"/>
    <w:rsid w:val="00DA6A58"/>
    <w:rsid w:val="00DC0FBC"/>
    <w:rsid w:val="00DC365F"/>
    <w:rsid w:val="00DC7F49"/>
    <w:rsid w:val="00DD41C1"/>
    <w:rsid w:val="00DE45B5"/>
    <w:rsid w:val="00DE4D1D"/>
    <w:rsid w:val="00DF2392"/>
    <w:rsid w:val="00E024C6"/>
    <w:rsid w:val="00E1066F"/>
    <w:rsid w:val="00E20F3B"/>
    <w:rsid w:val="00E2226D"/>
    <w:rsid w:val="00E4339D"/>
    <w:rsid w:val="00E46249"/>
    <w:rsid w:val="00E627E9"/>
    <w:rsid w:val="00E64493"/>
    <w:rsid w:val="00E64FBB"/>
    <w:rsid w:val="00E74EA8"/>
    <w:rsid w:val="00E82760"/>
    <w:rsid w:val="00EA2453"/>
    <w:rsid w:val="00EB7F4C"/>
    <w:rsid w:val="00EC3A53"/>
    <w:rsid w:val="00ED0ACB"/>
    <w:rsid w:val="00ED5F7D"/>
    <w:rsid w:val="00EE453F"/>
    <w:rsid w:val="00EE5FBC"/>
    <w:rsid w:val="00F122BF"/>
    <w:rsid w:val="00F42CAE"/>
    <w:rsid w:val="00F509BD"/>
    <w:rsid w:val="00F5637D"/>
    <w:rsid w:val="00F57BCB"/>
    <w:rsid w:val="00F62F93"/>
    <w:rsid w:val="00F85DCC"/>
    <w:rsid w:val="00F86FE2"/>
    <w:rsid w:val="00FB3892"/>
    <w:rsid w:val="00FB5898"/>
    <w:rsid w:val="00FB76BC"/>
    <w:rsid w:val="00FC67DA"/>
    <w:rsid w:val="00FC7531"/>
    <w:rsid w:val="00FD2187"/>
    <w:rsid w:val="00FE37B7"/>
    <w:rsid w:val="00FE520D"/>
    <w:rsid w:val="00FF0D7F"/>
    <w:rsid w:val="00FF47A9"/>
    <w:rsid w:val="00FF47E2"/>
    <w:rsid w:val="00FF68E6"/>
    <w:rsid w:val="024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72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mbria" w:eastAsia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List1">
    <w:name w:val="Bullet List 1"/>
    <w:basedOn w:val="BodyText"/>
    <w:uiPriority w:val="99"/>
    <w:pPr>
      <w:widowControl w:val="0"/>
      <w:numPr>
        <w:numId w:val="1"/>
      </w:numPr>
      <w:autoSpaceDE w:val="0"/>
      <w:autoSpaceDN w:val="0"/>
      <w:adjustRightInd w:val="0"/>
      <w:spacing w:after="180" w:line="288" w:lineRule="auto"/>
      <w:jc w:val="both"/>
      <w:textAlignment w:val="center"/>
    </w:pPr>
    <w:rPr>
      <w:rFonts w:ascii="Times New Roman" w:eastAsia="Times New Roman" w:hAnsi="Times New Roman" w:cs="MinionPro-Regular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="Cambria"/>
      <w:sz w:val="22"/>
      <w:szCs w:val="22"/>
    </w:rPr>
  </w:style>
  <w:style w:type="character" w:customStyle="1" w:styleId="BodySuperscript">
    <w:name w:val="Body Superscript"/>
    <w:uiPriority w:val="99"/>
    <w:rPr>
      <w:rFonts w:ascii="Times New Roman" w:hAnsi="Times New Roman" w:cs="MinionPro-Regular"/>
      <w:sz w:val="22"/>
      <w:szCs w:val="22"/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Lucida Grande" w:eastAsia="Cambria" w:hAnsi="Lucida Grande" w:cs="Lucida Grande"/>
      <w:sz w:val="18"/>
      <w:szCs w:val="18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paragraph" w:customStyle="1" w:styleId="header2">
    <w:name w:val="header 2"/>
    <w:basedOn w:val="NoParagraphStyle"/>
    <w:uiPriority w:val="99"/>
    <w:pPr>
      <w:tabs>
        <w:tab w:val="left" w:pos="360"/>
      </w:tabs>
      <w:suppressAutoHyphens/>
      <w:spacing w:before="216"/>
      <w:ind w:left="360" w:hanging="360"/>
    </w:pPr>
    <w:rPr>
      <w:rFonts w:ascii="Times New Roman" w:hAnsi="Times New Roman" w:cs="MyriadPro-SemiboldIt"/>
      <w:i/>
      <w:iCs/>
      <w:color w:val="004C00"/>
      <w:sz w:val="26"/>
      <w:szCs w:val="26"/>
    </w:rPr>
  </w:style>
  <w:style w:type="paragraph" w:customStyle="1" w:styleId="AnswerText">
    <w:name w:val="Answer Text"/>
    <w:uiPriority w:val="99"/>
    <w:pPr>
      <w:spacing w:after="20"/>
    </w:pPr>
    <w:rPr>
      <w:rFonts w:eastAsia="MS Mincho" w:cs="TimesNewRomanPSMT"/>
      <w:color w:val="000000"/>
      <w:sz w:val="24"/>
      <w:szCs w:val="22"/>
    </w:rPr>
  </w:style>
  <w:style w:type="paragraph" w:customStyle="1" w:styleId="tablehead">
    <w:name w:val="table head"/>
    <w:basedOn w:val="NoParagraphStyle"/>
    <w:uiPriority w:val="99"/>
    <w:pPr>
      <w:suppressAutoHyphens/>
      <w:spacing w:line="260" w:lineRule="atLeast"/>
      <w:jc w:val="center"/>
    </w:pPr>
    <w:rPr>
      <w:rFonts w:ascii="Times New Roman" w:hAnsi="Times New Roman" w:cs="MyriadPro-Semibold"/>
      <w:sz w:val="22"/>
      <w:szCs w:val="22"/>
    </w:rPr>
  </w:style>
  <w:style w:type="paragraph" w:customStyle="1" w:styleId="tablebody">
    <w:name w:val="table body"/>
    <w:basedOn w:val="BodyText1"/>
    <w:uiPriority w:val="99"/>
    <w:pPr>
      <w:jc w:val="center"/>
    </w:pPr>
  </w:style>
  <w:style w:type="paragraph" w:customStyle="1" w:styleId="BodyText1">
    <w:name w:val="Body Text1"/>
    <w:basedOn w:val="NoParagraphStyle"/>
    <w:uiPriority w:val="99"/>
    <w:pPr>
      <w:jc w:val="both"/>
    </w:pPr>
    <w:rPr>
      <w:rFonts w:ascii="Times New Roman" w:hAnsi="Times New Roman" w:cs="TimesNewRomanPSMT"/>
      <w:szCs w:val="22"/>
    </w:rPr>
  </w:style>
  <w:style w:type="character" w:customStyle="1" w:styleId="bodyitalic">
    <w:name w:val="body italic"/>
    <w:uiPriority w:val="99"/>
    <w:rPr>
      <w:rFonts w:ascii="Times New Roman" w:hAnsi="Times New Roman" w:cs="TimesNewRomanPS-ItalicMT"/>
      <w:i/>
      <w:iCs/>
      <w:sz w:val="22"/>
      <w:szCs w:val="22"/>
    </w:rPr>
  </w:style>
  <w:style w:type="character" w:customStyle="1" w:styleId="bodybolditalic">
    <w:name w:val="body bold italic"/>
    <w:uiPriority w:val="99"/>
    <w:rPr>
      <w:rFonts w:ascii="Times New Roman" w:hAnsi="Times New Roman" w:cs="TimesNewRomanPS-BoldItalicMT"/>
      <w:b/>
      <w:bCs/>
      <w:i/>
      <w:iCs/>
    </w:rPr>
  </w:style>
  <w:style w:type="character" w:customStyle="1" w:styleId="subscript">
    <w:name w:val="subscript"/>
    <w:uiPriority w:val="99"/>
    <w:rPr>
      <w:vertAlign w:val="subscript"/>
    </w:rPr>
  </w:style>
  <w:style w:type="character" w:customStyle="1" w:styleId="bodybold">
    <w:name w:val="body bold"/>
    <w:uiPriority w:val="99"/>
    <w:rPr>
      <w:rFonts w:ascii="Times New Roman" w:hAnsi="Times New Roman" w:cs="TimesNewRomanPS-BoldMT"/>
      <w:b/>
      <w:bCs/>
    </w:rPr>
  </w:style>
  <w:style w:type="paragraph" w:customStyle="1" w:styleId="ChapterTitleChapterOpener">
    <w:name w:val="Chapter Title (Chapter Opener)"/>
    <w:basedOn w:val="NoParagraphStyle"/>
    <w:uiPriority w:val="99"/>
    <w:pPr>
      <w:spacing w:after="240"/>
    </w:pPr>
    <w:rPr>
      <w:rFonts w:ascii="Times New Roman" w:hAnsi="Times New Roman" w:cs="MyriadPro-Bold"/>
      <w:b/>
      <w:bCs/>
      <w:sz w:val="48"/>
      <w:szCs w:val="48"/>
    </w:rPr>
  </w:style>
  <w:style w:type="paragraph" w:customStyle="1" w:styleId="image">
    <w:name w:val="image"/>
    <w:basedOn w:val="BodyText1"/>
    <w:uiPriority w:val="99"/>
    <w:pPr>
      <w:spacing w:after="180"/>
      <w:jc w:val="center"/>
    </w:pPr>
  </w:style>
  <w:style w:type="paragraph" w:customStyle="1" w:styleId="header1">
    <w:name w:val="header 1"/>
    <w:basedOn w:val="NoParagraphStyle"/>
    <w:uiPriority w:val="99"/>
    <w:pPr>
      <w:suppressAutoHyphens/>
      <w:spacing w:before="216" w:after="120"/>
    </w:pPr>
    <w:rPr>
      <w:rFonts w:ascii="Times New Roman" w:hAnsi="Times New Roman" w:cs="MyriadPro-Bold"/>
      <w:b/>
      <w:bCs/>
      <w:color w:val="004C00"/>
      <w:sz w:val="30"/>
      <w:szCs w:val="30"/>
    </w:rPr>
  </w:style>
  <w:style w:type="character" w:customStyle="1" w:styleId="superscript">
    <w:name w:val="superscript"/>
    <w:uiPriority w:val="99"/>
    <w:qFormat/>
    <w:rPr>
      <w:vertAlign w:val="superscript"/>
    </w:rPr>
  </w:style>
  <w:style w:type="paragraph" w:customStyle="1" w:styleId="bodyindent1">
    <w:name w:val="body indent 1"/>
    <w:basedOn w:val="Normal"/>
    <w:uiPriority w:val="99"/>
    <w:pPr>
      <w:widowControl w:val="0"/>
      <w:tabs>
        <w:tab w:val="left" w:pos="360"/>
        <w:tab w:val="left" w:pos="720"/>
        <w:tab w:val="left" w:pos="1080"/>
        <w:tab w:val="left" w:pos="1440"/>
      </w:tabs>
      <w:autoSpaceDE w:val="0"/>
      <w:autoSpaceDN w:val="0"/>
      <w:adjustRightInd w:val="0"/>
      <w:spacing w:before="90" w:after="90" w:line="260" w:lineRule="atLeast"/>
      <w:ind w:left="360" w:hanging="360"/>
      <w:jc w:val="both"/>
      <w:textAlignment w:val="center"/>
    </w:pPr>
    <w:rPr>
      <w:rFonts w:ascii="Times New Roman" w:hAnsi="Times New Roman" w:cs="TimesNewRomanPSMT"/>
      <w:color w:val="000000"/>
    </w:rPr>
  </w:style>
  <w:style w:type="paragraph" w:customStyle="1" w:styleId="bodyindent2">
    <w:name w:val="body indent 2"/>
    <w:basedOn w:val="bodyindent1"/>
    <w:uiPriority w:val="99"/>
    <w:pPr>
      <w:ind w:left="720"/>
    </w:pPr>
  </w:style>
  <w:style w:type="paragraph" w:customStyle="1" w:styleId="LabNumber">
    <w:name w:val="Lab Number"/>
    <w:basedOn w:val="Normal"/>
    <w:qFormat/>
    <w:pPr>
      <w:spacing w:after="120"/>
    </w:pPr>
    <w:rPr>
      <w:rFonts w:ascii="Times New Roman" w:hAnsi="Times New Roman"/>
      <w:sz w:val="36"/>
      <w:szCs w:val="36"/>
    </w:rPr>
  </w:style>
  <w:style w:type="table" w:customStyle="1" w:styleId="Covertable2">
    <w:name w:val="Cover table2"/>
    <w:basedOn w:val="TableNormal"/>
    <w:uiPriority w:val="99"/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bottom w:val="single" w:sz="4" w:space="0" w:color="auto"/>
          <w:insideH w:val="single" w:sz="4" w:space="0" w:color="auto"/>
        </w:tcBorders>
      </w:tcPr>
    </w:tblStylePr>
  </w:style>
  <w:style w:type="character" w:customStyle="1" w:styleId="Header20">
    <w:name w:val="Header 2"/>
    <w:uiPriority w:val="1"/>
    <w:qFormat/>
    <w:rPr>
      <w:rFonts w:ascii="Times New Roman" w:hAnsi="Times New Roman"/>
      <w:i/>
      <w:color w:val="004C00"/>
      <w:sz w:val="26"/>
      <w:szCs w:val="26"/>
    </w:rPr>
  </w:style>
  <w:style w:type="paragraph" w:customStyle="1" w:styleId="bodytextBody">
    <w:name w:val="body text (Body)"/>
    <w:basedOn w:val="NoParagraphStyle"/>
    <w:uiPriority w:val="99"/>
    <w:pPr>
      <w:spacing w:before="90" w:after="90"/>
    </w:pPr>
    <w:rPr>
      <w:rFonts w:ascii="Times New Roman" w:hAnsi="Times New Roman" w:cs="TimesNewRomanPSMT"/>
      <w:sz w:val="22"/>
      <w:szCs w:val="22"/>
    </w:rPr>
  </w:style>
  <w:style w:type="paragraph" w:customStyle="1" w:styleId="tablecaptionTables">
    <w:name w:val="table caption (Tables)"/>
    <w:basedOn w:val="NoParagraphStyle"/>
    <w:uiPriority w:val="99"/>
    <w:pPr>
      <w:suppressAutoHyphens/>
      <w:spacing w:before="90" w:after="270" w:line="260" w:lineRule="atLeast"/>
    </w:pPr>
    <w:rPr>
      <w:rFonts w:ascii="MyriadPro-Light" w:hAnsi="MyriadPro-Light" w:cs="MyriadPro-Light"/>
      <w:sz w:val="22"/>
      <w:szCs w:val="22"/>
    </w:rPr>
  </w:style>
  <w:style w:type="paragraph" w:customStyle="1" w:styleId="tablebodyTables">
    <w:name w:val="table body (Tables)"/>
    <w:basedOn w:val="Normal"/>
    <w:uiPriority w:val="99"/>
    <w:pPr>
      <w:widowControl w:val="0"/>
      <w:autoSpaceDE w:val="0"/>
      <w:autoSpaceDN w:val="0"/>
      <w:adjustRightInd w:val="0"/>
      <w:spacing w:before="90" w:after="90" w:line="288" w:lineRule="auto"/>
      <w:jc w:val="center"/>
      <w:textAlignment w:val="center"/>
    </w:pPr>
    <w:rPr>
      <w:rFonts w:ascii="Times New Roman" w:hAnsi="Times New Roman" w:cs="TimesNewRomanPSMT"/>
      <w:color w:val="000000"/>
    </w:rPr>
  </w:style>
  <w:style w:type="paragraph" w:customStyle="1" w:styleId="tableheadTables">
    <w:name w:val="table head (Tables)"/>
    <w:basedOn w:val="NoParagraphStyle"/>
    <w:uiPriority w:val="99"/>
    <w:pPr>
      <w:suppressAutoHyphens/>
      <w:spacing w:line="260" w:lineRule="atLeast"/>
      <w:jc w:val="center"/>
    </w:pPr>
    <w:rPr>
      <w:rFonts w:ascii="Times New Roman" w:hAnsi="Times New Roman" w:cs="MyriadPro-Semibold"/>
      <w:sz w:val="22"/>
      <w:szCs w:val="22"/>
    </w:rPr>
  </w:style>
  <w:style w:type="table" w:customStyle="1" w:styleId="ReportSheetTable">
    <w:name w:val="Report Sheet Table"/>
    <w:basedOn w:val="TableNorma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83C279"/>
      </w:tcPr>
    </w:tblStylePr>
  </w:style>
  <w:style w:type="paragraph" w:customStyle="1" w:styleId="imageFigures">
    <w:name w:val="image (Figures)"/>
    <w:basedOn w:val="bodytextBody"/>
    <w:uiPriority w:val="99"/>
    <w:pPr>
      <w:spacing w:after="180"/>
      <w:jc w:val="center"/>
    </w:pPr>
    <w:rPr>
      <w:rFonts w:ascii="TimesNewRomanPSMT" w:hAnsi="TimesNewRomanPSMT"/>
    </w:rPr>
  </w:style>
  <w:style w:type="paragraph" w:customStyle="1" w:styleId="figurecaptionFigures">
    <w:name w:val="figure caption (Figures)"/>
    <w:basedOn w:val="NoParagraphStyle"/>
    <w:uiPriority w:val="99"/>
    <w:pPr>
      <w:tabs>
        <w:tab w:val="left" w:pos="360"/>
      </w:tabs>
      <w:spacing w:before="115" w:after="86" w:line="289" w:lineRule="auto"/>
      <w:jc w:val="center"/>
      <w:textAlignment w:val="baseline"/>
    </w:pPr>
    <w:rPr>
      <w:rFonts w:ascii="Times New Roman" w:hAnsi="Times New Roman" w:cs="MyriadPro-Light"/>
      <w:sz w:val="22"/>
      <w:szCs w:val="22"/>
    </w:rPr>
  </w:style>
  <w:style w:type="paragraph" w:customStyle="1" w:styleId="header1Headers">
    <w:name w:val="header 1 (Headers)"/>
    <w:basedOn w:val="NoParagraphStyle"/>
    <w:uiPriority w:val="99"/>
    <w:qFormat/>
    <w:pPr>
      <w:suppressAutoHyphens/>
      <w:spacing w:before="216" w:after="120"/>
    </w:pPr>
    <w:rPr>
      <w:rFonts w:ascii="MyriadPro-Bold" w:hAnsi="MyriadPro-Bold" w:cs="MyriadPro-Bold"/>
      <w:b/>
      <w:bCs/>
      <w:color w:val="30614F"/>
      <w:sz w:val="30"/>
      <w:szCs w:val="30"/>
    </w:rPr>
  </w:style>
  <w:style w:type="paragraph" w:customStyle="1" w:styleId="bodyindent1Body">
    <w:name w:val="body indent 1 (Body)"/>
    <w:basedOn w:val="Normal"/>
    <w:uiPriority w:val="99"/>
    <w:pPr>
      <w:widowControl w:val="0"/>
      <w:tabs>
        <w:tab w:val="left" w:pos="360"/>
        <w:tab w:val="left" w:pos="720"/>
        <w:tab w:val="left" w:pos="1080"/>
        <w:tab w:val="left" w:pos="1440"/>
      </w:tabs>
      <w:autoSpaceDE w:val="0"/>
      <w:autoSpaceDN w:val="0"/>
      <w:adjustRightInd w:val="0"/>
      <w:spacing w:before="90" w:after="90" w:line="260" w:lineRule="atLeast"/>
      <w:ind w:left="360" w:hanging="360"/>
      <w:jc w:val="both"/>
      <w:textAlignment w:val="center"/>
    </w:pPr>
    <w:rPr>
      <w:rFonts w:ascii="Times New Roman" w:hAnsi="Times New Roman" w:cs="TimesNewRomanPSMT"/>
      <w:color w:val="000000"/>
    </w:rPr>
  </w:style>
  <w:style w:type="paragraph" w:customStyle="1" w:styleId="BodyAnswer">
    <w:name w:val="Body Answer"/>
    <w:basedOn w:val="NoParagraphStyle"/>
    <w:uiPriority w:val="99"/>
    <w:pPr>
      <w:jc w:val="both"/>
    </w:pPr>
    <w:rPr>
      <w:rFonts w:ascii="Times New Roman" w:hAnsi="Times New Roman" w:cs="TimesNewRomanPSMT"/>
      <w:szCs w:val="22"/>
    </w:rPr>
  </w:style>
  <w:style w:type="paragraph" w:customStyle="1" w:styleId="Tabletexttables">
    <w:name w:val="Table text (tables)"/>
    <w:basedOn w:val="bodytextBody"/>
    <w:qFormat/>
    <w:pPr>
      <w:spacing w:before="0" w:after="20" w:line="240" w:lineRule="auto"/>
    </w:pPr>
  </w:style>
  <w:style w:type="character" w:customStyle="1" w:styleId="CommentTextChar">
    <w:name w:val="Comment Text Char"/>
    <w:link w:val="CommentText"/>
    <w:uiPriority w:val="99"/>
    <w:semiHidden/>
    <w:rPr>
      <w:rFonts w:eastAsia="Cambria"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Cambria"/>
      <w:b/>
      <w:bCs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Cambria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Cambria"/>
      <w:sz w:val="22"/>
      <w:szCs w:val="22"/>
    </w:rPr>
  </w:style>
  <w:style w:type="paragraph" w:customStyle="1" w:styleId="Revision1">
    <w:name w:val="Revision1"/>
    <w:hidden/>
    <w:uiPriority w:val="99"/>
    <w:semiHidden/>
    <w:rPr>
      <w:rFonts w:ascii="Cambria" w:eastAsia="MS Mincho" w:hAnsi="Cambria"/>
      <w:sz w:val="24"/>
      <w:szCs w:val="24"/>
    </w:rPr>
  </w:style>
  <w:style w:type="paragraph" w:customStyle="1" w:styleId="AuthorName">
    <w:name w:val="Author Name"/>
    <w:basedOn w:val="Normal"/>
    <w:uiPriority w:val="99"/>
    <w:pPr>
      <w:widowControl w:val="0"/>
      <w:suppressAutoHyphens/>
      <w:autoSpaceDE w:val="0"/>
      <w:autoSpaceDN w:val="0"/>
      <w:adjustRightInd w:val="0"/>
      <w:spacing w:before="360" w:after="180" w:line="220" w:lineRule="atLeast"/>
      <w:ind w:right="360"/>
      <w:textAlignment w:val="center"/>
    </w:pPr>
    <w:rPr>
      <w:rFonts w:ascii="Times New Roman" w:eastAsia="Times New Roman" w:hAnsi="Times New Roman" w:cs="FuturaStd-Light"/>
      <w:color w:val="000000"/>
    </w:rPr>
  </w:style>
  <w:style w:type="paragraph" w:customStyle="1" w:styleId="BodyTextWildcard1">
    <w:name w:val="Body Text – Wildcard 1"/>
    <w:qFormat/>
    <w:pPr>
      <w:jc w:val="right"/>
    </w:pPr>
    <w:rPr>
      <w:rFonts w:eastAsia="Times New Roman" w:cs="ACaslonPro-Regular"/>
      <w:i/>
      <w:color w:val="000000"/>
      <w:sz w:val="22"/>
      <w:szCs w:val="22"/>
    </w:rPr>
  </w:style>
  <w:style w:type="paragraph" w:customStyle="1" w:styleId="BodyTextWildcard2First">
    <w:name w:val="Body Text – Wildcard 2 First"/>
    <w:basedOn w:val="Normal"/>
    <w:next w:val="Normal"/>
    <w:qFormat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Times New Roman" w:eastAsia="Times New Roman" w:hAnsi="Times New Roman" w:cs="ACaslonPro-Regular"/>
      <w:i/>
      <w:color w:val="000000"/>
    </w:rPr>
  </w:style>
  <w:style w:type="paragraph" w:customStyle="1" w:styleId="Image0">
    <w:name w:val="Image"/>
    <w:qFormat/>
    <w:pPr>
      <w:spacing w:line="360" w:lineRule="auto"/>
      <w:jc w:val="center"/>
    </w:pPr>
    <w:rPr>
      <w:rFonts w:ascii="Cambria" w:eastAsia="MS Mincho" w:hAnsi="Cambria"/>
      <w:sz w:val="24"/>
      <w:szCs w:val="24"/>
    </w:rPr>
  </w:style>
  <w:style w:type="paragraph" w:customStyle="1" w:styleId="Author">
    <w:name w:val="Author"/>
    <w:basedOn w:val="Normal"/>
    <w:uiPriority w:val="99"/>
    <w:pPr>
      <w:widowControl w:val="0"/>
      <w:autoSpaceDE w:val="0"/>
      <w:autoSpaceDN w:val="0"/>
      <w:adjustRightInd w:val="0"/>
      <w:spacing w:before="180" w:after="180" w:line="270" w:lineRule="atLeast"/>
      <w:jc w:val="both"/>
      <w:textAlignment w:val="center"/>
    </w:pPr>
    <w:rPr>
      <w:rFonts w:ascii="ProximaNova-Regular" w:eastAsia="Times New Roman" w:hAnsi="ProximaNova-Regular" w:cs="ProximaNova-Regular"/>
      <w:sz w:val="20"/>
      <w:szCs w:val="20"/>
    </w:rPr>
  </w:style>
  <w:style w:type="paragraph" w:customStyle="1" w:styleId="BodyText2">
    <w:name w:val="Body Text2"/>
    <w:basedOn w:val="NoParagraphStyle"/>
    <w:uiPriority w:val="99"/>
    <w:pPr>
      <w:spacing w:before="90" w:after="90"/>
      <w:jc w:val="both"/>
    </w:pPr>
    <w:rPr>
      <w:rFonts w:ascii="TimesNewRomanPSMT" w:hAnsi="TimesNewRomanPSMT" w:cs="TimesNewRomanPSMT"/>
      <w:sz w:val="22"/>
      <w:szCs w:val="22"/>
    </w:rPr>
  </w:style>
  <w:style w:type="paragraph" w:styleId="ListParagraph">
    <w:name w:val="List Paragraph"/>
    <w:basedOn w:val="Normal"/>
    <w:uiPriority w:val="72"/>
    <w:unhideWhenUsed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72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mbria" w:eastAsia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List1">
    <w:name w:val="Bullet List 1"/>
    <w:basedOn w:val="BodyText"/>
    <w:uiPriority w:val="99"/>
    <w:pPr>
      <w:widowControl w:val="0"/>
      <w:numPr>
        <w:numId w:val="1"/>
      </w:numPr>
      <w:autoSpaceDE w:val="0"/>
      <w:autoSpaceDN w:val="0"/>
      <w:adjustRightInd w:val="0"/>
      <w:spacing w:after="180" w:line="288" w:lineRule="auto"/>
      <w:jc w:val="both"/>
      <w:textAlignment w:val="center"/>
    </w:pPr>
    <w:rPr>
      <w:rFonts w:ascii="Times New Roman" w:eastAsia="Times New Roman" w:hAnsi="Times New Roman" w:cs="MinionPro-Regular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="Cambria"/>
      <w:sz w:val="22"/>
      <w:szCs w:val="22"/>
    </w:rPr>
  </w:style>
  <w:style w:type="character" w:customStyle="1" w:styleId="BodySuperscript">
    <w:name w:val="Body Superscript"/>
    <w:uiPriority w:val="99"/>
    <w:rPr>
      <w:rFonts w:ascii="Times New Roman" w:hAnsi="Times New Roman" w:cs="MinionPro-Regular"/>
      <w:sz w:val="22"/>
      <w:szCs w:val="22"/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Lucida Grande" w:eastAsia="Cambria" w:hAnsi="Lucida Grande" w:cs="Lucida Grande"/>
      <w:sz w:val="18"/>
      <w:szCs w:val="18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paragraph" w:customStyle="1" w:styleId="header2">
    <w:name w:val="header 2"/>
    <w:basedOn w:val="NoParagraphStyle"/>
    <w:uiPriority w:val="99"/>
    <w:pPr>
      <w:tabs>
        <w:tab w:val="left" w:pos="360"/>
      </w:tabs>
      <w:suppressAutoHyphens/>
      <w:spacing w:before="216"/>
      <w:ind w:left="360" w:hanging="360"/>
    </w:pPr>
    <w:rPr>
      <w:rFonts w:ascii="Times New Roman" w:hAnsi="Times New Roman" w:cs="MyriadPro-SemiboldIt"/>
      <w:i/>
      <w:iCs/>
      <w:color w:val="004C00"/>
      <w:sz w:val="26"/>
      <w:szCs w:val="26"/>
    </w:rPr>
  </w:style>
  <w:style w:type="paragraph" w:customStyle="1" w:styleId="AnswerText">
    <w:name w:val="Answer Text"/>
    <w:uiPriority w:val="99"/>
    <w:pPr>
      <w:spacing w:after="20"/>
    </w:pPr>
    <w:rPr>
      <w:rFonts w:eastAsia="MS Mincho" w:cs="TimesNewRomanPSMT"/>
      <w:color w:val="000000"/>
      <w:sz w:val="24"/>
      <w:szCs w:val="22"/>
    </w:rPr>
  </w:style>
  <w:style w:type="paragraph" w:customStyle="1" w:styleId="tablehead">
    <w:name w:val="table head"/>
    <w:basedOn w:val="NoParagraphStyle"/>
    <w:uiPriority w:val="99"/>
    <w:pPr>
      <w:suppressAutoHyphens/>
      <w:spacing w:line="260" w:lineRule="atLeast"/>
      <w:jc w:val="center"/>
    </w:pPr>
    <w:rPr>
      <w:rFonts w:ascii="Times New Roman" w:hAnsi="Times New Roman" w:cs="MyriadPro-Semibold"/>
      <w:sz w:val="22"/>
      <w:szCs w:val="22"/>
    </w:rPr>
  </w:style>
  <w:style w:type="paragraph" w:customStyle="1" w:styleId="tablebody">
    <w:name w:val="table body"/>
    <w:basedOn w:val="BodyText1"/>
    <w:uiPriority w:val="99"/>
    <w:pPr>
      <w:jc w:val="center"/>
    </w:pPr>
  </w:style>
  <w:style w:type="paragraph" w:customStyle="1" w:styleId="BodyText1">
    <w:name w:val="Body Text1"/>
    <w:basedOn w:val="NoParagraphStyle"/>
    <w:uiPriority w:val="99"/>
    <w:pPr>
      <w:jc w:val="both"/>
    </w:pPr>
    <w:rPr>
      <w:rFonts w:ascii="Times New Roman" w:hAnsi="Times New Roman" w:cs="TimesNewRomanPSMT"/>
      <w:szCs w:val="22"/>
    </w:rPr>
  </w:style>
  <w:style w:type="character" w:customStyle="1" w:styleId="bodyitalic">
    <w:name w:val="body italic"/>
    <w:uiPriority w:val="99"/>
    <w:rPr>
      <w:rFonts w:ascii="Times New Roman" w:hAnsi="Times New Roman" w:cs="TimesNewRomanPS-ItalicMT"/>
      <w:i/>
      <w:iCs/>
      <w:sz w:val="22"/>
      <w:szCs w:val="22"/>
    </w:rPr>
  </w:style>
  <w:style w:type="character" w:customStyle="1" w:styleId="bodybolditalic">
    <w:name w:val="body bold italic"/>
    <w:uiPriority w:val="99"/>
    <w:rPr>
      <w:rFonts w:ascii="Times New Roman" w:hAnsi="Times New Roman" w:cs="TimesNewRomanPS-BoldItalicMT"/>
      <w:b/>
      <w:bCs/>
      <w:i/>
      <w:iCs/>
    </w:rPr>
  </w:style>
  <w:style w:type="character" w:customStyle="1" w:styleId="subscript">
    <w:name w:val="subscript"/>
    <w:uiPriority w:val="99"/>
    <w:rPr>
      <w:vertAlign w:val="subscript"/>
    </w:rPr>
  </w:style>
  <w:style w:type="character" w:customStyle="1" w:styleId="bodybold">
    <w:name w:val="body bold"/>
    <w:uiPriority w:val="99"/>
    <w:rPr>
      <w:rFonts w:ascii="Times New Roman" w:hAnsi="Times New Roman" w:cs="TimesNewRomanPS-BoldMT"/>
      <w:b/>
      <w:bCs/>
    </w:rPr>
  </w:style>
  <w:style w:type="paragraph" w:customStyle="1" w:styleId="ChapterTitleChapterOpener">
    <w:name w:val="Chapter Title (Chapter Opener)"/>
    <w:basedOn w:val="NoParagraphStyle"/>
    <w:uiPriority w:val="99"/>
    <w:pPr>
      <w:spacing w:after="240"/>
    </w:pPr>
    <w:rPr>
      <w:rFonts w:ascii="Times New Roman" w:hAnsi="Times New Roman" w:cs="MyriadPro-Bold"/>
      <w:b/>
      <w:bCs/>
      <w:sz w:val="48"/>
      <w:szCs w:val="48"/>
    </w:rPr>
  </w:style>
  <w:style w:type="paragraph" w:customStyle="1" w:styleId="image">
    <w:name w:val="image"/>
    <w:basedOn w:val="BodyText1"/>
    <w:uiPriority w:val="99"/>
    <w:pPr>
      <w:spacing w:after="180"/>
      <w:jc w:val="center"/>
    </w:pPr>
  </w:style>
  <w:style w:type="paragraph" w:customStyle="1" w:styleId="header1">
    <w:name w:val="header 1"/>
    <w:basedOn w:val="NoParagraphStyle"/>
    <w:uiPriority w:val="99"/>
    <w:pPr>
      <w:suppressAutoHyphens/>
      <w:spacing w:before="216" w:after="120"/>
    </w:pPr>
    <w:rPr>
      <w:rFonts w:ascii="Times New Roman" w:hAnsi="Times New Roman" w:cs="MyriadPro-Bold"/>
      <w:b/>
      <w:bCs/>
      <w:color w:val="004C00"/>
      <w:sz w:val="30"/>
      <w:szCs w:val="30"/>
    </w:rPr>
  </w:style>
  <w:style w:type="character" w:customStyle="1" w:styleId="superscript">
    <w:name w:val="superscript"/>
    <w:uiPriority w:val="99"/>
    <w:qFormat/>
    <w:rPr>
      <w:vertAlign w:val="superscript"/>
    </w:rPr>
  </w:style>
  <w:style w:type="paragraph" w:customStyle="1" w:styleId="bodyindent1">
    <w:name w:val="body indent 1"/>
    <w:basedOn w:val="Normal"/>
    <w:uiPriority w:val="99"/>
    <w:pPr>
      <w:widowControl w:val="0"/>
      <w:tabs>
        <w:tab w:val="left" w:pos="360"/>
        <w:tab w:val="left" w:pos="720"/>
        <w:tab w:val="left" w:pos="1080"/>
        <w:tab w:val="left" w:pos="1440"/>
      </w:tabs>
      <w:autoSpaceDE w:val="0"/>
      <w:autoSpaceDN w:val="0"/>
      <w:adjustRightInd w:val="0"/>
      <w:spacing w:before="90" w:after="90" w:line="260" w:lineRule="atLeast"/>
      <w:ind w:left="360" w:hanging="360"/>
      <w:jc w:val="both"/>
      <w:textAlignment w:val="center"/>
    </w:pPr>
    <w:rPr>
      <w:rFonts w:ascii="Times New Roman" w:hAnsi="Times New Roman" w:cs="TimesNewRomanPSMT"/>
      <w:color w:val="000000"/>
    </w:rPr>
  </w:style>
  <w:style w:type="paragraph" w:customStyle="1" w:styleId="bodyindent2">
    <w:name w:val="body indent 2"/>
    <w:basedOn w:val="bodyindent1"/>
    <w:uiPriority w:val="99"/>
    <w:pPr>
      <w:ind w:left="720"/>
    </w:pPr>
  </w:style>
  <w:style w:type="paragraph" w:customStyle="1" w:styleId="LabNumber">
    <w:name w:val="Lab Number"/>
    <w:basedOn w:val="Normal"/>
    <w:qFormat/>
    <w:pPr>
      <w:spacing w:after="120"/>
    </w:pPr>
    <w:rPr>
      <w:rFonts w:ascii="Times New Roman" w:hAnsi="Times New Roman"/>
      <w:sz w:val="36"/>
      <w:szCs w:val="36"/>
    </w:rPr>
  </w:style>
  <w:style w:type="table" w:customStyle="1" w:styleId="Covertable2">
    <w:name w:val="Cover table2"/>
    <w:basedOn w:val="TableNormal"/>
    <w:uiPriority w:val="99"/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bottom w:val="single" w:sz="4" w:space="0" w:color="auto"/>
          <w:insideH w:val="single" w:sz="4" w:space="0" w:color="auto"/>
        </w:tcBorders>
      </w:tcPr>
    </w:tblStylePr>
  </w:style>
  <w:style w:type="character" w:customStyle="1" w:styleId="Header20">
    <w:name w:val="Header 2"/>
    <w:uiPriority w:val="1"/>
    <w:qFormat/>
    <w:rPr>
      <w:rFonts w:ascii="Times New Roman" w:hAnsi="Times New Roman"/>
      <w:i/>
      <w:color w:val="004C00"/>
      <w:sz w:val="26"/>
      <w:szCs w:val="26"/>
    </w:rPr>
  </w:style>
  <w:style w:type="paragraph" w:customStyle="1" w:styleId="bodytextBody">
    <w:name w:val="body text (Body)"/>
    <w:basedOn w:val="NoParagraphStyle"/>
    <w:uiPriority w:val="99"/>
    <w:pPr>
      <w:spacing w:before="90" w:after="90"/>
    </w:pPr>
    <w:rPr>
      <w:rFonts w:ascii="Times New Roman" w:hAnsi="Times New Roman" w:cs="TimesNewRomanPSMT"/>
      <w:sz w:val="22"/>
      <w:szCs w:val="22"/>
    </w:rPr>
  </w:style>
  <w:style w:type="paragraph" w:customStyle="1" w:styleId="tablecaptionTables">
    <w:name w:val="table caption (Tables)"/>
    <w:basedOn w:val="NoParagraphStyle"/>
    <w:uiPriority w:val="99"/>
    <w:pPr>
      <w:suppressAutoHyphens/>
      <w:spacing w:before="90" w:after="270" w:line="260" w:lineRule="atLeast"/>
    </w:pPr>
    <w:rPr>
      <w:rFonts w:ascii="MyriadPro-Light" w:hAnsi="MyriadPro-Light" w:cs="MyriadPro-Light"/>
      <w:sz w:val="22"/>
      <w:szCs w:val="22"/>
    </w:rPr>
  </w:style>
  <w:style w:type="paragraph" w:customStyle="1" w:styleId="tablebodyTables">
    <w:name w:val="table body (Tables)"/>
    <w:basedOn w:val="Normal"/>
    <w:uiPriority w:val="99"/>
    <w:pPr>
      <w:widowControl w:val="0"/>
      <w:autoSpaceDE w:val="0"/>
      <w:autoSpaceDN w:val="0"/>
      <w:adjustRightInd w:val="0"/>
      <w:spacing w:before="90" w:after="90" w:line="288" w:lineRule="auto"/>
      <w:jc w:val="center"/>
      <w:textAlignment w:val="center"/>
    </w:pPr>
    <w:rPr>
      <w:rFonts w:ascii="Times New Roman" w:hAnsi="Times New Roman" w:cs="TimesNewRomanPSMT"/>
      <w:color w:val="000000"/>
    </w:rPr>
  </w:style>
  <w:style w:type="paragraph" w:customStyle="1" w:styleId="tableheadTables">
    <w:name w:val="table head (Tables)"/>
    <w:basedOn w:val="NoParagraphStyle"/>
    <w:uiPriority w:val="99"/>
    <w:pPr>
      <w:suppressAutoHyphens/>
      <w:spacing w:line="260" w:lineRule="atLeast"/>
      <w:jc w:val="center"/>
    </w:pPr>
    <w:rPr>
      <w:rFonts w:ascii="Times New Roman" w:hAnsi="Times New Roman" w:cs="MyriadPro-Semibold"/>
      <w:sz w:val="22"/>
      <w:szCs w:val="22"/>
    </w:rPr>
  </w:style>
  <w:style w:type="table" w:customStyle="1" w:styleId="ReportSheetTable">
    <w:name w:val="Report Sheet Table"/>
    <w:basedOn w:val="TableNorma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83C279"/>
      </w:tcPr>
    </w:tblStylePr>
  </w:style>
  <w:style w:type="paragraph" w:customStyle="1" w:styleId="imageFigures">
    <w:name w:val="image (Figures)"/>
    <w:basedOn w:val="bodytextBody"/>
    <w:uiPriority w:val="99"/>
    <w:pPr>
      <w:spacing w:after="180"/>
      <w:jc w:val="center"/>
    </w:pPr>
    <w:rPr>
      <w:rFonts w:ascii="TimesNewRomanPSMT" w:hAnsi="TimesNewRomanPSMT"/>
    </w:rPr>
  </w:style>
  <w:style w:type="paragraph" w:customStyle="1" w:styleId="figurecaptionFigures">
    <w:name w:val="figure caption (Figures)"/>
    <w:basedOn w:val="NoParagraphStyle"/>
    <w:uiPriority w:val="99"/>
    <w:pPr>
      <w:tabs>
        <w:tab w:val="left" w:pos="360"/>
      </w:tabs>
      <w:spacing w:before="115" w:after="86" w:line="289" w:lineRule="auto"/>
      <w:jc w:val="center"/>
      <w:textAlignment w:val="baseline"/>
    </w:pPr>
    <w:rPr>
      <w:rFonts w:ascii="Times New Roman" w:hAnsi="Times New Roman" w:cs="MyriadPro-Light"/>
      <w:sz w:val="22"/>
      <w:szCs w:val="22"/>
    </w:rPr>
  </w:style>
  <w:style w:type="paragraph" w:customStyle="1" w:styleId="header1Headers">
    <w:name w:val="header 1 (Headers)"/>
    <w:basedOn w:val="NoParagraphStyle"/>
    <w:uiPriority w:val="99"/>
    <w:qFormat/>
    <w:pPr>
      <w:suppressAutoHyphens/>
      <w:spacing w:before="216" w:after="120"/>
    </w:pPr>
    <w:rPr>
      <w:rFonts w:ascii="MyriadPro-Bold" w:hAnsi="MyriadPro-Bold" w:cs="MyriadPro-Bold"/>
      <w:b/>
      <w:bCs/>
      <w:color w:val="30614F"/>
      <w:sz w:val="30"/>
      <w:szCs w:val="30"/>
    </w:rPr>
  </w:style>
  <w:style w:type="paragraph" w:customStyle="1" w:styleId="bodyindent1Body">
    <w:name w:val="body indent 1 (Body)"/>
    <w:basedOn w:val="Normal"/>
    <w:uiPriority w:val="99"/>
    <w:pPr>
      <w:widowControl w:val="0"/>
      <w:tabs>
        <w:tab w:val="left" w:pos="360"/>
        <w:tab w:val="left" w:pos="720"/>
        <w:tab w:val="left" w:pos="1080"/>
        <w:tab w:val="left" w:pos="1440"/>
      </w:tabs>
      <w:autoSpaceDE w:val="0"/>
      <w:autoSpaceDN w:val="0"/>
      <w:adjustRightInd w:val="0"/>
      <w:spacing w:before="90" w:after="90" w:line="260" w:lineRule="atLeast"/>
      <w:ind w:left="360" w:hanging="360"/>
      <w:jc w:val="both"/>
      <w:textAlignment w:val="center"/>
    </w:pPr>
    <w:rPr>
      <w:rFonts w:ascii="Times New Roman" w:hAnsi="Times New Roman" w:cs="TimesNewRomanPSMT"/>
      <w:color w:val="000000"/>
    </w:rPr>
  </w:style>
  <w:style w:type="paragraph" w:customStyle="1" w:styleId="BodyAnswer">
    <w:name w:val="Body Answer"/>
    <w:basedOn w:val="NoParagraphStyle"/>
    <w:uiPriority w:val="99"/>
    <w:pPr>
      <w:jc w:val="both"/>
    </w:pPr>
    <w:rPr>
      <w:rFonts w:ascii="Times New Roman" w:hAnsi="Times New Roman" w:cs="TimesNewRomanPSMT"/>
      <w:szCs w:val="22"/>
    </w:rPr>
  </w:style>
  <w:style w:type="paragraph" w:customStyle="1" w:styleId="Tabletexttables">
    <w:name w:val="Table text (tables)"/>
    <w:basedOn w:val="bodytextBody"/>
    <w:qFormat/>
    <w:pPr>
      <w:spacing w:before="0" w:after="20" w:line="240" w:lineRule="auto"/>
    </w:pPr>
  </w:style>
  <w:style w:type="character" w:customStyle="1" w:styleId="CommentTextChar">
    <w:name w:val="Comment Text Char"/>
    <w:link w:val="CommentText"/>
    <w:uiPriority w:val="99"/>
    <w:semiHidden/>
    <w:rPr>
      <w:rFonts w:eastAsia="Cambria"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Cambria"/>
      <w:b/>
      <w:bCs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Cambria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Cambria"/>
      <w:sz w:val="22"/>
      <w:szCs w:val="22"/>
    </w:rPr>
  </w:style>
  <w:style w:type="paragraph" w:customStyle="1" w:styleId="Revision1">
    <w:name w:val="Revision1"/>
    <w:hidden/>
    <w:uiPriority w:val="99"/>
    <w:semiHidden/>
    <w:rPr>
      <w:rFonts w:ascii="Cambria" w:eastAsia="MS Mincho" w:hAnsi="Cambria"/>
      <w:sz w:val="24"/>
      <w:szCs w:val="24"/>
    </w:rPr>
  </w:style>
  <w:style w:type="paragraph" w:customStyle="1" w:styleId="AuthorName">
    <w:name w:val="Author Name"/>
    <w:basedOn w:val="Normal"/>
    <w:uiPriority w:val="99"/>
    <w:pPr>
      <w:widowControl w:val="0"/>
      <w:suppressAutoHyphens/>
      <w:autoSpaceDE w:val="0"/>
      <w:autoSpaceDN w:val="0"/>
      <w:adjustRightInd w:val="0"/>
      <w:spacing w:before="360" w:after="180" w:line="220" w:lineRule="atLeast"/>
      <w:ind w:right="360"/>
      <w:textAlignment w:val="center"/>
    </w:pPr>
    <w:rPr>
      <w:rFonts w:ascii="Times New Roman" w:eastAsia="Times New Roman" w:hAnsi="Times New Roman" w:cs="FuturaStd-Light"/>
      <w:color w:val="000000"/>
    </w:rPr>
  </w:style>
  <w:style w:type="paragraph" w:customStyle="1" w:styleId="BodyTextWildcard1">
    <w:name w:val="Body Text – Wildcard 1"/>
    <w:qFormat/>
    <w:pPr>
      <w:jc w:val="right"/>
    </w:pPr>
    <w:rPr>
      <w:rFonts w:eastAsia="Times New Roman" w:cs="ACaslonPro-Regular"/>
      <w:i/>
      <w:color w:val="000000"/>
      <w:sz w:val="22"/>
      <w:szCs w:val="22"/>
    </w:rPr>
  </w:style>
  <w:style w:type="paragraph" w:customStyle="1" w:styleId="BodyTextWildcard2First">
    <w:name w:val="Body Text – Wildcard 2 First"/>
    <w:basedOn w:val="Normal"/>
    <w:next w:val="Normal"/>
    <w:qFormat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Times New Roman" w:eastAsia="Times New Roman" w:hAnsi="Times New Roman" w:cs="ACaslonPro-Regular"/>
      <w:i/>
      <w:color w:val="000000"/>
    </w:rPr>
  </w:style>
  <w:style w:type="paragraph" w:customStyle="1" w:styleId="Image0">
    <w:name w:val="Image"/>
    <w:qFormat/>
    <w:pPr>
      <w:spacing w:line="360" w:lineRule="auto"/>
      <w:jc w:val="center"/>
    </w:pPr>
    <w:rPr>
      <w:rFonts w:ascii="Cambria" w:eastAsia="MS Mincho" w:hAnsi="Cambria"/>
      <w:sz w:val="24"/>
      <w:szCs w:val="24"/>
    </w:rPr>
  </w:style>
  <w:style w:type="paragraph" w:customStyle="1" w:styleId="Author">
    <w:name w:val="Author"/>
    <w:basedOn w:val="Normal"/>
    <w:uiPriority w:val="99"/>
    <w:pPr>
      <w:widowControl w:val="0"/>
      <w:autoSpaceDE w:val="0"/>
      <w:autoSpaceDN w:val="0"/>
      <w:adjustRightInd w:val="0"/>
      <w:spacing w:before="180" w:after="180" w:line="270" w:lineRule="atLeast"/>
      <w:jc w:val="both"/>
      <w:textAlignment w:val="center"/>
    </w:pPr>
    <w:rPr>
      <w:rFonts w:ascii="ProximaNova-Regular" w:eastAsia="Times New Roman" w:hAnsi="ProximaNova-Regular" w:cs="ProximaNova-Regular"/>
      <w:sz w:val="20"/>
      <w:szCs w:val="20"/>
    </w:rPr>
  </w:style>
  <w:style w:type="paragraph" w:customStyle="1" w:styleId="BodyText2">
    <w:name w:val="Body Text2"/>
    <w:basedOn w:val="NoParagraphStyle"/>
    <w:uiPriority w:val="99"/>
    <w:pPr>
      <w:spacing w:before="90" w:after="90"/>
      <w:jc w:val="both"/>
    </w:pPr>
    <w:rPr>
      <w:rFonts w:ascii="TimesNewRomanPSMT" w:hAnsi="TimesNewRomanPSMT" w:cs="TimesNewRomanPSMT"/>
      <w:sz w:val="22"/>
      <w:szCs w:val="22"/>
    </w:rPr>
  </w:style>
  <w:style w:type="paragraph" w:styleId="ListParagraph">
    <w:name w:val="List Paragraph"/>
    <w:basedOn w:val="Normal"/>
    <w:uiPriority w:val="72"/>
    <w:unhideWhenUsed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chart" Target="charts/chart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hart" Target="charts/chart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ca\AppData\Local\Temp\BAR%20Data%20Template%202020-2021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xVal>
            <c:numRef>
              <c:f>Sheet2!$A$2:$A$16</c:f>
              <c:numCache>
                <c:formatCode>0.00E+00</c:formatCode>
                <c:ptCount val="15"/>
                <c:pt idx="0">
                  <c:v>60</c:v>
                </c:pt>
                <c:pt idx="1">
                  <c:v>90</c:v>
                </c:pt>
                <c:pt idx="2">
                  <c:v>120</c:v>
                </c:pt>
                <c:pt idx="3">
                  <c:v>150</c:v>
                </c:pt>
                <c:pt idx="4">
                  <c:v>180</c:v>
                </c:pt>
                <c:pt idx="5">
                  <c:v>210</c:v>
                </c:pt>
                <c:pt idx="6">
                  <c:v>240</c:v>
                </c:pt>
                <c:pt idx="7">
                  <c:v>270</c:v>
                </c:pt>
                <c:pt idx="8">
                  <c:v>300</c:v>
                </c:pt>
                <c:pt idx="9">
                  <c:v>330</c:v>
                </c:pt>
                <c:pt idx="10">
                  <c:v>360</c:v>
                </c:pt>
                <c:pt idx="11">
                  <c:v>390</c:v>
                </c:pt>
                <c:pt idx="12">
                  <c:v>420</c:v>
                </c:pt>
                <c:pt idx="13">
                  <c:v>450</c:v>
                </c:pt>
                <c:pt idx="14">
                  <c:v>480</c:v>
                </c:pt>
              </c:numCache>
            </c:numRef>
          </c:xVal>
          <c:yVal>
            <c:numRef>
              <c:f>Sheet2!$B$2:$B$16</c:f>
              <c:numCache>
                <c:formatCode>0.000</c:formatCode>
                <c:ptCount val="15"/>
                <c:pt idx="0">
                  <c:v>0.123</c:v>
                </c:pt>
                <c:pt idx="1">
                  <c:v>0.186</c:v>
                </c:pt>
                <c:pt idx="2">
                  <c:v>0.159</c:v>
                </c:pt>
                <c:pt idx="3">
                  <c:v>0.13200000000000001</c:v>
                </c:pt>
                <c:pt idx="4">
                  <c:v>0.114</c:v>
                </c:pt>
                <c:pt idx="5">
                  <c:v>9.8000000000000004E-2</c:v>
                </c:pt>
                <c:pt idx="6">
                  <c:v>8.1000000000000003E-2</c:v>
                </c:pt>
                <c:pt idx="7">
                  <c:v>6.5000000000000002E-2</c:v>
                </c:pt>
                <c:pt idx="8">
                  <c:v>5.7000000000000002E-2</c:v>
                </c:pt>
                <c:pt idx="9">
                  <c:v>4.8000000000000001E-2</c:v>
                </c:pt>
                <c:pt idx="10">
                  <c:v>3.9E-2</c:v>
                </c:pt>
                <c:pt idx="11">
                  <c:v>3.3000000000000002E-2</c:v>
                </c:pt>
                <c:pt idx="12">
                  <c:v>2.8000000000000001E-2</c:v>
                </c:pt>
                <c:pt idx="13">
                  <c:v>2.1999999999999999E-2</c:v>
                </c:pt>
                <c:pt idx="14">
                  <c:v>1.9E-2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1583872"/>
        <c:axId val="181585792"/>
      </c:scatterChart>
      <c:valAx>
        <c:axId val="181583872"/>
        <c:scaling>
          <c:orientation val="minMax"/>
        </c:scaling>
        <c:delete val="0"/>
        <c:axPos val="b"/>
        <c:numFmt formatCode="0.00E+00" sourceLinked="1"/>
        <c:majorTickMark val="out"/>
        <c:minorTickMark val="none"/>
        <c:tickLblPos val="nextTo"/>
        <c:crossAx val="181585792"/>
        <c:crosses val="autoZero"/>
        <c:crossBetween val="midCat"/>
      </c:valAx>
      <c:valAx>
        <c:axId val="181585792"/>
        <c:scaling>
          <c:orientation val="minMax"/>
        </c:scaling>
        <c:delete val="0"/>
        <c:axPos val="l"/>
        <c:majorGridlines/>
        <c:numFmt formatCode="0.000" sourceLinked="1"/>
        <c:majorTickMark val="out"/>
        <c:minorTickMark val="none"/>
        <c:tickLblPos val="nextTo"/>
        <c:crossAx val="181583872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Sheet3!$A$9:$A$27</c:f>
              <c:numCache>
                <c:formatCode>0.00E+00</c:formatCode>
                <c:ptCount val="19"/>
                <c:pt idx="0">
                  <c:v>60</c:v>
                </c:pt>
                <c:pt idx="1">
                  <c:v>90</c:v>
                </c:pt>
                <c:pt idx="2">
                  <c:v>120</c:v>
                </c:pt>
                <c:pt idx="3">
                  <c:v>150</c:v>
                </c:pt>
                <c:pt idx="4">
                  <c:v>180</c:v>
                </c:pt>
                <c:pt idx="5">
                  <c:v>210</c:v>
                </c:pt>
                <c:pt idx="6">
                  <c:v>240</c:v>
                </c:pt>
                <c:pt idx="7">
                  <c:v>270</c:v>
                </c:pt>
                <c:pt idx="8">
                  <c:v>300</c:v>
                </c:pt>
                <c:pt idx="9">
                  <c:v>330</c:v>
                </c:pt>
                <c:pt idx="10">
                  <c:v>360</c:v>
                </c:pt>
                <c:pt idx="11">
                  <c:v>390</c:v>
                </c:pt>
                <c:pt idx="12">
                  <c:v>420</c:v>
                </c:pt>
                <c:pt idx="13">
                  <c:v>450</c:v>
                </c:pt>
                <c:pt idx="14">
                  <c:v>480</c:v>
                </c:pt>
                <c:pt idx="15">
                  <c:v>510</c:v>
                </c:pt>
                <c:pt idx="16">
                  <c:v>540</c:v>
                </c:pt>
                <c:pt idx="17">
                  <c:v>570</c:v>
                </c:pt>
                <c:pt idx="18">
                  <c:v>600</c:v>
                </c:pt>
              </c:numCache>
            </c:numRef>
          </c:xVal>
          <c:yVal>
            <c:numRef>
              <c:f>Sheet3!$B$9:$B$27</c:f>
              <c:numCache>
                <c:formatCode>0.000</c:formatCode>
                <c:ptCount val="19"/>
                <c:pt idx="0">
                  <c:v>0.51100000000000001</c:v>
                </c:pt>
                <c:pt idx="1">
                  <c:v>0.41199999999999998</c:v>
                </c:pt>
                <c:pt idx="2">
                  <c:v>0.34300000000000003</c:v>
                </c:pt>
                <c:pt idx="3">
                  <c:v>0.29599999999999999</c:v>
                </c:pt>
                <c:pt idx="4">
                  <c:v>0.26500000000000001</c:v>
                </c:pt>
                <c:pt idx="5">
                  <c:v>0.216</c:v>
                </c:pt>
                <c:pt idx="6">
                  <c:v>0.184</c:v>
                </c:pt>
                <c:pt idx="7">
                  <c:v>0.161</c:v>
                </c:pt>
                <c:pt idx="8">
                  <c:v>0.13700000000000001</c:v>
                </c:pt>
                <c:pt idx="9">
                  <c:v>0.111</c:v>
                </c:pt>
                <c:pt idx="10">
                  <c:v>9.2999999999999999E-2</c:v>
                </c:pt>
                <c:pt idx="11">
                  <c:v>7.6999999999999999E-2</c:v>
                </c:pt>
                <c:pt idx="12">
                  <c:v>6.3E-2</c:v>
                </c:pt>
                <c:pt idx="13">
                  <c:v>4.7E-2</c:v>
                </c:pt>
                <c:pt idx="14">
                  <c:v>4.2000000000000003E-2</c:v>
                </c:pt>
                <c:pt idx="15">
                  <c:v>3.6999999999999998E-2</c:v>
                </c:pt>
                <c:pt idx="16">
                  <c:v>0.03</c:v>
                </c:pt>
                <c:pt idx="17">
                  <c:v>2.7E-2</c:v>
                </c:pt>
                <c:pt idx="18">
                  <c:v>2.4E-2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7398656"/>
        <c:axId val="174396928"/>
      </c:scatterChart>
      <c:valAx>
        <c:axId val="217398656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</a:t>
                </a:r>
              </a:p>
            </c:rich>
          </c:tx>
          <c:overlay val="0"/>
        </c:title>
        <c:numFmt formatCode="0.00E+00" sourceLinked="1"/>
        <c:majorTickMark val="out"/>
        <c:minorTickMark val="none"/>
        <c:tickLblPos val="nextTo"/>
        <c:crossAx val="174396928"/>
        <c:crosses val="autoZero"/>
        <c:crossBetween val="midCat"/>
      </c:valAx>
      <c:valAx>
        <c:axId val="174396928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</a:t>
                </a:r>
              </a:p>
            </c:rich>
          </c:tx>
          <c:overlay val="0"/>
        </c:title>
        <c:numFmt formatCode="0.000" sourceLinked="1"/>
        <c:majorTickMark val="out"/>
        <c:minorTickMark val="none"/>
        <c:tickLblPos val="nextTo"/>
        <c:crossAx val="217398656"/>
        <c:crosses val="autoZero"/>
        <c:crossBetween val="midCat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Sheet3!$A$2:$A$17</c:f>
              <c:numCache>
                <c:formatCode>General</c:formatCode>
                <c:ptCount val="16"/>
                <c:pt idx="0">
                  <c:v>90</c:v>
                </c:pt>
                <c:pt idx="1">
                  <c:v>120</c:v>
                </c:pt>
                <c:pt idx="2">
                  <c:v>150</c:v>
                </c:pt>
                <c:pt idx="3">
                  <c:v>180</c:v>
                </c:pt>
                <c:pt idx="4">
                  <c:v>210</c:v>
                </c:pt>
                <c:pt idx="5">
                  <c:v>240</c:v>
                </c:pt>
                <c:pt idx="6">
                  <c:v>270</c:v>
                </c:pt>
                <c:pt idx="7">
                  <c:v>300</c:v>
                </c:pt>
                <c:pt idx="8">
                  <c:v>330</c:v>
                </c:pt>
                <c:pt idx="9">
                  <c:v>360</c:v>
                </c:pt>
                <c:pt idx="10">
                  <c:v>390</c:v>
                </c:pt>
                <c:pt idx="11">
                  <c:v>420</c:v>
                </c:pt>
                <c:pt idx="12">
                  <c:v>450</c:v>
                </c:pt>
                <c:pt idx="13">
                  <c:v>480</c:v>
                </c:pt>
                <c:pt idx="14">
                  <c:v>510</c:v>
                </c:pt>
                <c:pt idx="15">
                  <c:v>540</c:v>
                </c:pt>
              </c:numCache>
            </c:numRef>
          </c:xVal>
          <c:yVal>
            <c:numRef>
              <c:f>Sheet3!$B$2:$B$17</c:f>
              <c:numCache>
                <c:formatCode>0.000</c:formatCode>
                <c:ptCount val="16"/>
                <c:pt idx="0">
                  <c:v>0.55600000000000005</c:v>
                </c:pt>
                <c:pt idx="1">
                  <c:v>0.52</c:v>
                </c:pt>
                <c:pt idx="2">
                  <c:v>0.46</c:v>
                </c:pt>
                <c:pt idx="3">
                  <c:v>0.38600000000000001</c:v>
                </c:pt>
                <c:pt idx="4">
                  <c:v>0.32600000000000001</c:v>
                </c:pt>
                <c:pt idx="5">
                  <c:v>0.27300000000000002</c:v>
                </c:pt>
                <c:pt idx="6">
                  <c:v>0.23499999999999999</c:v>
                </c:pt>
                <c:pt idx="7">
                  <c:v>0.2</c:v>
                </c:pt>
                <c:pt idx="8">
                  <c:v>0.16800000000000001</c:v>
                </c:pt>
                <c:pt idx="9">
                  <c:v>0.13900000000000001</c:v>
                </c:pt>
                <c:pt idx="10">
                  <c:v>0.105</c:v>
                </c:pt>
                <c:pt idx="11">
                  <c:v>0.09</c:v>
                </c:pt>
                <c:pt idx="12">
                  <c:v>7.8E-2</c:v>
                </c:pt>
                <c:pt idx="13">
                  <c:v>6.4000000000000001E-2</c:v>
                </c:pt>
                <c:pt idx="14">
                  <c:v>5.0999999999999997E-2</c:v>
                </c:pt>
                <c:pt idx="15">
                  <c:v>4.2000000000000003E-2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1918336"/>
        <c:axId val="181920512"/>
      </c:scatterChart>
      <c:valAx>
        <c:axId val="181918336"/>
        <c:scaling>
          <c:orientation val="minMax"/>
        </c:scaling>
        <c:delete val="0"/>
        <c:axPos val="b"/>
        <c:majorGridlines/>
        <c:minorGridlines/>
        <c:title>
          <c:overlay val="0"/>
        </c:title>
        <c:numFmt formatCode="General" sourceLinked="1"/>
        <c:majorTickMark val="out"/>
        <c:minorTickMark val="none"/>
        <c:tickLblPos val="nextTo"/>
        <c:crossAx val="181920512"/>
        <c:crosses val="autoZero"/>
        <c:crossBetween val="midCat"/>
      </c:valAx>
      <c:valAx>
        <c:axId val="181920512"/>
        <c:scaling>
          <c:orientation val="minMax"/>
        </c:scaling>
        <c:delete val="0"/>
        <c:axPos val="l"/>
        <c:majorGridlines/>
        <c:minorGridlines/>
        <c:title>
          <c:overlay val="0"/>
        </c:title>
        <c:numFmt formatCode="0.000" sourceLinked="1"/>
        <c:majorTickMark val="out"/>
        <c:minorTickMark val="none"/>
        <c:tickLblPos val="nextTo"/>
        <c:crossAx val="18191833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solution 1</c:v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Sheet1!$A$2:$A$17</c:f>
              <c:numCache>
                <c:formatCode>General</c:formatCode>
                <c:ptCount val="16"/>
                <c:pt idx="0">
                  <c:v>60</c:v>
                </c:pt>
                <c:pt idx="1">
                  <c:v>90</c:v>
                </c:pt>
                <c:pt idx="2">
                  <c:v>120</c:v>
                </c:pt>
                <c:pt idx="3">
                  <c:v>150</c:v>
                </c:pt>
                <c:pt idx="4">
                  <c:v>180</c:v>
                </c:pt>
                <c:pt idx="5">
                  <c:v>210</c:v>
                </c:pt>
                <c:pt idx="6">
                  <c:v>240</c:v>
                </c:pt>
                <c:pt idx="7">
                  <c:v>270</c:v>
                </c:pt>
                <c:pt idx="8">
                  <c:v>300</c:v>
                </c:pt>
                <c:pt idx="9">
                  <c:v>330</c:v>
                </c:pt>
                <c:pt idx="10">
                  <c:v>360</c:v>
                </c:pt>
                <c:pt idx="11">
                  <c:v>390</c:v>
                </c:pt>
                <c:pt idx="12">
                  <c:v>420</c:v>
                </c:pt>
                <c:pt idx="13">
                  <c:v>450</c:v>
                </c:pt>
                <c:pt idx="14">
                  <c:v>480</c:v>
                </c:pt>
              </c:numCache>
            </c:numRef>
          </c:xVal>
          <c:yVal>
            <c:numRef>
              <c:f>Sheet1!$D$2:$D$16</c:f>
              <c:numCache>
                <c:formatCode>General</c:formatCode>
                <c:ptCount val="15"/>
                <c:pt idx="0">
                  <c:v>-11.719327505438585</c:v>
                </c:pt>
                <c:pt idx="1">
                  <c:v>-11.876169976931553</c:v>
                </c:pt>
                <c:pt idx="2">
                  <c:v>-12.062272256565414</c:v>
                </c:pt>
                <c:pt idx="3">
                  <c:v>-12.20887573075729</c:v>
                </c:pt>
                <c:pt idx="4">
                  <c:v>-12.360106700481214</c:v>
                </c:pt>
                <c:pt idx="5">
                  <c:v>-12.550625024479347</c:v>
                </c:pt>
                <c:pt idx="6">
                  <c:v>-12.770686909256149</c:v>
                </c:pt>
                <c:pt idx="7">
                  <c:v>-12.902022911317236</c:v>
                </c:pt>
                <c:pt idx="8">
                  <c:v>-13.073873168243894</c:v>
                </c:pt>
                <c:pt idx="9">
                  <c:v>-13.28151253302214</c:v>
                </c:pt>
                <c:pt idx="10">
                  <c:v>-13.448566617685305</c:v>
                </c:pt>
                <c:pt idx="11">
                  <c:v>-13.612869668976582</c:v>
                </c:pt>
                <c:pt idx="12">
                  <c:v>-13.854031725793471</c:v>
                </c:pt>
                <c:pt idx="13">
                  <c:v>-14.000635199985345</c:v>
                </c:pt>
                <c:pt idx="14">
                  <c:v>0</c:v>
                </c:pt>
              </c:numCache>
            </c:numRef>
          </c:yVal>
          <c:smooth val="0"/>
        </c:ser>
        <c:ser>
          <c:idx val="1"/>
          <c:order val="1"/>
          <c:tx>
            <c:v>solution2</c:v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Sheet1!$F$2:$F$20</c:f>
              <c:numCache>
                <c:formatCode>General</c:formatCode>
                <c:ptCount val="19"/>
                <c:pt idx="0">
                  <c:v>60</c:v>
                </c:pt>
                <c:pt idx="1">
                  <c:v>90</c:v>
                </c:pt>
                <c:pt idx="2">
                  <c:v>120</c:v>
                </c:pt>
                <c:pt idx="3">
                  <c:v>150</c:v>
                </c:pt>
                <c:pt idx="4">
                  <c:v>180</c:v>
                </c:pt>
                <c:pt idx="5">
                  <c:v>210</c:v>
                </c:pt>
                <c:pt idx="6">
                  <c:v>240</c:v>
                </c:pt>
                <c:pt idx="7">
                  <c:v>270</c:v>
                </c:pt>
                <c:pt idx="8">
                  <c:v>300</c:v>
                </c:pt>
                <c:pt idx="9">
                  <c:v>330</c:v>
                </c:pt>
                <c:pt idx="10">
                  <c:v>360</c:v>
                </c:pt>
                <c:pt idx="11">
                  <c:v>390</c:v>
                </c:pt>
                <c:pt idx="12">
                  <c:v>420</c:v>
                </c:pt>
                <c:pt idx="13">
                  <c:v>450</c:v>
                </c:pt>
                <c:pt idx="14">
                  <c:v>480</c:v>
                </c:pt>
                <c:pt idx="15">
                  <c:v>510</c:v>
                </c:pt>
                <c:pt idx="16">
                  <c:v>540</c:v>
                </c:pt>
                <c:pt idx="17">
                  <c:v>570</c:v>
                </c:pt>
                <c:pt idx="18">
                  <c:v>600</c:v>
                </c:pt>
              </c:numCache>
            </c:numRef>
          </c:xVal>
          <c:yVal>
            <c:numRef>
              <c:f>Sheet1!$I$2:$I$20</c:f>
              <c:numCache>
                <c:formatCode>0.000</c:formatCode>
                <c:ptCount val="19"/>
                <c:pt idx="0">
                  <c:v>-0.67138568877843263</c:v>
                </c:pt>
                <c:pt idx="1">
                  <c:v>-0.88673192963261072</c:v>
                </c:pt>
                <c:pt idx="2">
                  <c:v>-1.0700248318161971</c:v>
                </c:pt>
                <c:pt idx="3">
                  <c:v>-1.2173958246580767</c:v>
                </c:pt>
                <c:pt idx="4">
                  <c:v>-1.3280254529959148</c:v>
                </c:pt>
                <c:pt idx="5">
                  <c:v>-1.5324768712979722</c:v>
                </c:pt>
                <c:pt idx="6">
                  <c:v>-1.6928195213731514</c:v>
                </c:pt>
                <c:pt idx="7">
                  <c:v>-1.8263509139976741</c:v>
                </c:pt>
                <c:pt idx="8">
                  <c:v>-1.987774353154012</c:v>
                </c:pt>
                <c:pt idx="9">
                  <c:v>-2.1982250776698029</c:v>
                </c:pt>
                <c:pt idx="10">
                  <c:v>-2.375155785828881</c:v>
                </c:pt>
                <c:pt idx="11">
                  <c:v>-2.5639498571284531</c:v>
                </c:pt>
                <c:pt idx="12">
                  <c:v>-2.7646205525906042</c:v>
                </c:pt>
                <c:pt idx="13">
                  <c:v>-3.0576076772720784</c:v>
                </c:pt>
                <c:pt idx="14">
                  <c:v>-3.1700856606987688</c:v>
                </c:pt>
                <c:pt idx="15">
                  <c:v>-3.2968373663379125</c:v>
                </c:pt>
                <c:pt idx="16">
                  <c:v>-3.5065578973199818</c:v>
                </c:pt>
                <c:pt idx="17">
                  <c:v>-3.6119184129778081</c:v>
                </c:pt>
                <c:pt idx="18">
                  <c:v>-3.7297014486341915</c:v>
                </c:pt>
              </c:numCache>
            </c:numRef>
          </c:yVal>
          <c:smooth val="0"/>
        </c:ser>
        <c:ser>
          <c:idx val="2"/>
          <c:order val="2"/>
          <c:tx>
            <c:v>solution 3</c:v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Sheet1!$K$2:$K$18</c:f>
              <c:numCache>
                <c:formatCode>General</c:formatCode>
                <c:ptCount val="17"/>
                <c:pt idx="0">
                  <c:v>90</c:v>
                </c:pt>
                <c:pt idx="1">
                  <c:v>120</c:v>
                </c:pt>
                <c:pt idx="2">
                  <c:v>150</c:v>
                </c:pt>
                <c:pt idx="3">
                  <c:v>180</c:v>
                </c:pt>
                <c:pt idx="4">
                  <c:v>210</c:v>
                </c:pt>
                <c:pt idx="5">
                  <c:v>240</c:v>
                </c:pt>
                <c:pt idx="6">
                  <c:v>270</c:v>
                </c:pt>
                <c:pt idx="7">
                  <c:v>300</c:v>
                </c:pt>
                <c:pt idx="8">
                  <c:v>330</c:v>
                </c:pt>
                <c:pt idx="9">
                  <c:v>360</c:v>
                </c:pt>
                <c:pt idx="10">
                  <c:v>390</c:v>
                </c:pt>
                <c:pt idx="11">
                  <c:v>420</c:v>
                </c:pt>
                <c:pt idx="12">
                  <c:v>450</c:v>
                </c:pt>
                <c:pt idx="13">
                  <c:v>480</c:v>
                </c:pt>
                <c:pt idx="14">
                  <c:v>510</c:v>
                </c:pt>
                <c:pt idx="15">
                  <c:v>540</c:v>
                </c:pt>
              </c:numCache>
            </c:numRef>
          </c:xVal>
          <c:yVal>
            <c:numRef>
              <c:f>Sheet1!$N$2:$N$17</c:f>
              <c:numCache>
                <c:formatCode>General</c:formatCode>
                <c:ptCount val="16"/>
                <c:pt idx="0">
                  <c:v>-0.58698698473155464</c:v>
                </c:pt>
                <c:pt idx="1">
                  <c:v>-0.65392646740666394</c:v>
                </c:pt>
                <c:pt idx="2">
                  <c:v>-0.77652878949899629</c:v>
                </c:pt>
                <c:pt idx="3">
                  <c:v>-0.95191790951730615</c:v>
                </c:pt>
                <c:pt idx="4">
                  <c:v>-1.1208578976154293</c:v>
                </c:pt>
                <c:pt idx="5">
                  <c:v>-1.2982834837971773</c:v>
                </c:pt>
                <c:pt idx="6">
                  <c:v>-1.4481697648379781</c:v>
                </c:pt>
                <c:pt idx="7">
                  <c:v>-1.6094379124341003</c:v>
                </c:pt>
                <c:pt idx="8">
                  <c:v>-1.7837912995788781</c:v>
                </c:pt>
                <c:pt idx="9">
                  <c:v>-1.9732813458514451</c:v>
                </c:pt>
                <c:pt idx="10">
                  <c:v>-2.2537949288246137</c:v>
                </c:pt>
                <c:pt idx="11">
                  <c:v>-2.4079456086518722</c:v>
                </c:pt>
                <c:pt idx="12">
                  <c:v>-2.5510464522925451</c:v>
                </c:pt>
                <c:pt idx="13">
                  <c:v>-2.7488721956224653</c:v>
                </c:pt>
                <c:pt idx="14">
                  <c:v>-2.9759296462578115</c:v>
                </c:pt>
                <c:pt idx="15">
                  <c:v>-3.1700856606987688</c:v>
                </c:pt>
              </c:numCache>
            </c:numRef>
          </c:yVal>
          <c:smooth val="0"/>
        </c:ser>
        <c:ser>
          <c:idx val="3"/>
          <c:order val="3"/>
          <c:tx>
            <c:v>solution 4</c:v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Sheet1!$P$2:$P$17</c:f>
              <c:numCache>
                <c:formatCode>General</c:formatCode>
                <c:ptCount val="16"/>
                <c:pt idx="0">
                  <c:v>60</c:v>
                </c:pt>
                <c:pt idx="1">
                  <c:v>90</c:v>
                </c:pt>
                <c:pt idx="2">
                  <c:v>120</c:v>
                </c:pt>
                <c:pt idx="3">
                  <c:v>150</c:v>
                </c:pt>
                <c:pt idx="4">
                  <c:v>180</c:v>
                </c:pt>
                <c:pt idx="5">
                  <c:v>210</c:v>
                </c:pt>
                <c:pt idx="6">
                  <c:v>240</c:v>
                </c:pt>
                <c:pt idx="7">
                  <c:v>270</c:v>
                </c:pt>
                <c:pt idx="8">
                  <c:v>300</c:v>
                </c:pt>
                <c:pt idx="9">
                  <c:v>330</c:v>
                </c:pt>
                <c:pt idx="10">
                  <c:v>360</c:v>
                </c:pt>
                <c:pt idx="11">
                  <c:v>390</c:v>
                </c:pt>
                <c:pt idx="12">
                  <c:v>420</c:v>
                </c:pt>
                <c:pt idx="13">
                  <c:v>450</c:v>
                </c:pt>
                <c:pt idx="14">
                  <c:v>480</c:v>
                </c:pt>
                <c:pt idx="15">
                  <c:v>510</c:v>
                </c:pt>
              </c:numCache>
            </c:numRef>
          </c:xVal>
          <c:yVal>
            <c:numRef>
              <c:f>Sheet1!$S$2:$S$17</c:f>
              <c:numCache>
                <c:formatCode>General</c:formatCode>
                <c:ptCount val="16"/>
                <c:pt idx="0">
                  <c:v>-0.13353139262452263</c:v>
                </c:pt>
                <c:pt idx="1">
                  <c:v>-0.20948722486672405</c:v>
                </c:pt>
                <c:pt idx="2">
                  <c:v>-0.26136476413440751</c:v>
                </c:pt>
                <c:pt idx="3">
                  <c:v>-0.46203545959655867</c:v>
                </c:pt>
                <c:pt idx="4">
                  <c:v>-0.58698698473155464</c:v>
                </c:pt>
                <c:pt idx="5">
                  <c:v>-0.71131115118761645</c:v>
                </c:pt>
                <c:pt idx="6">
                  <c:v>-0.86750056770472306</c:v>
                </c:pt>
                <c:pt idx="7">
                  <c:v>-1.0272222925814367</c:v>
                </c:pt>
                <c:pt idx="8">
                  <c:v>-1.1973282616072674</c:v>
                </c:pt>
                <c:pt idx="9">
                  <c:v>-1.3823023398503531</c:v>
                </c:pt>
                <c:pt idx="10">
                  <c:v>-1.5702171992808192</c:v>
                </c:pt>
                <c:pt idx="11">
                  <c:v>-1.7897614665653818</c:v>
                </c:pt>
                <c:pt idx="12">
                  <c:v>-2.0714733720306588</c:v>
                </c:pt>
                <c:pt idx="13">
                  <c:v>-2.2730262907525014</c:v>
                </c:pt>
                <c:pt idx="14">
                  <c:v>-2.4304184645039308</c:v>
                </c:pt>
                <c:pt idx="15">
                  <c:v>-2.6450754019408218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2339456"/>
        <c:axId val="183222272"/>
      </c:scatterChart>
      <c:valAx>
        <c:axId val="182339456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83222272"/>
        <c:crosses val="autoZero"/>
        <c:crossBetween val="midCat"/>
      </c:valAx>
      <c:valAx>
        <c:axId val="183222272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8233945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20AF868E06D41A787B5260A2EE043" ma:contentTypeVersion="15" ma:contentTypeDescription="Create a new document." ma:contentTypeScope="" ma:versionID="7d9a9a8f0188cd8952753106efd9819f">
  <xsd:schema xmlns:xsd="http://www.w3.org/2001/XMLSchema" xmlns:xs="http://www.w3.org/2001/XMLSchema" xmlns:p="http://schemas.microsoft.com/office/2006/metadata/properties" xmlns:ns2="11a47c31-9dd7-4205-91dc-52922b51fb85" xmlns:ns3="23cd4325-99e3-40b3-b09c-7a4b9f880505" targetNamespace="http://schemas.microsoft.com/office/2006/metadata/properties" ma:root="true" ma:fieldsID="1bafaea9c0c6c91deab7479043b6525e" ns2:_="" ns3:_="">
    <xsd:import namespace="11a47c31-9dd7-4205-91dc-52922b51fb85"/>
    <xsd:import namespace="23cd4325-99e3-40b3-b09c-7a4b9f880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keol" minOccurs="0"/>
                <xsd:element ref="ns2:jdx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47c31-9dd7-4205-91dc-52922b51f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eol" ma:index="18" nillable="true" ma:displayName="Date and time" ma:internalName="keol">
      <xsd:simpleType>
        <xsd:restriction base="dms:DateTime"/>
      </xsd:simpleType>
    </xsd:element>
    <xsd:element name="jdxn" ma:index="19" nillable="true" ma:displayName="Text" ma:internalName="jdxn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d4325-99e3-40b3-b09c-7a4b9f88050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ol xmlns="11a47c31-9dd7-4205-91dc-52922b51fb85" xsi:nil="true"/>
    <jdxn xmlns="11a47c31-9dd7-4205-91dc-52922b51fb85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2BDC4-6F3B-4536-9F38-D692A2D1B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99980-0D39-42B5-8FD5-AEA87D05C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47c31-9dd7-4205-91dc-52922b51fb85"/>
    <ds:schemaRef ds:uri="23cd4325-99e3-40b3-b09c-7a4b9f880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C7F44-E446-47E4-8B71-38F428FD433B}">
  <ds:schemaRefs>
    <ds:schemaRef ds:uri="http://schemas.microsoft.com/office/2006/metadata/properties"/>
    <ds:schemaRef ds:uri="http://schemas.microsoft.com/office/infopath/2007/PartnerControls"/>
    <ds:schemaRef ds:uri="11a47c31-9dd7-4205-91dc-52922b51fb85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20E6E0A-8573-421C-9F60-9A72BF78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BAR Data Template 2020-2021</Template>
  <TotalTime>0</TotalTime>
  <Pages>11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linca</dc:creator>
  <cp:lastModifiedBy>Library</cp:lastModifiedBy>
  <cp:revision>2</cp:revision>
  <dcterms:created xsi:type="dcterms:W3CDTF">2021-06-29T14:02:00Z</dcterms:created>
  <dcterms:modified xsi:type="dcterms:W3CDTF">2021-06-29T14:02:00Z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0x010100D1120AF868E06D41A787B5260A2EE043</vt:lpwstr>
  </property>
  <property fmtid="{D5CDD505-2E9C-101B-9397-08002B2CF9AE}" pid="3" name="KSOProductBuildVer">
    <vt:lpwstr>1033-11.2.0.10176</vt:lpwstr>
  </property>
</Properties>
</file>